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page" w:tblpX="4921" w:tblpY="556"/>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3402"/>
      </w:tblGrid>
      <w:tr w:rsidR="00264223" w:rsidRPr="00A50EAF" w14:paraId="3A34FCCE" w14:textId="77777777" w:rsidTr="00C97354">
        <w:trPr>
          <w:trHeight w:val="279"/>
        </w:trPr>
        <w:tc>
          <w:tcPr>
            <w:tcW w:w="2552" w:type="dxa"/>
            <w:vAlign w:val="center"/>
          </w:tcPr>
          <w:p w14:paraId="5EEFC6A0" w14:textId="77777777" w:rsidR="00264223" w:rsidRPr="00A50EAF" w:rsidRDefault="00264223" w:rsidP="00C97354">
            <w:pPr>
              <w:tabs>
                <w:tab w:val="right" w:pos="8838"/>
              </w:tabs>
              <w:spacing w:line="276" w:lineRule="auto"/>
              <w:ind w:right="-105"/>
              <w:rPr>
                <w:rFonts w:ascii="Palatino Linotype" w:eastAsia="Calibri" w:hAnsi="Palatino Linotype" w:cs="Tahoma"/>
                <w:b/>
                <w:sz w:val="22"/>
                <w:szCs w:val="22"/>
                <w:lang w:val="es-MX" w:eastAsia="en-US"/>
              </w:rPr>
            </w:pPr>
            <w:r w:rsidRPr="00A50EAF">
              <w:rPr>
                <w:rFonts w:ascii="Palatino Linotype" w:eastAsia="Calibri" w:hAnsi="Palatino Linotype" w:cs="Tahoma"/>
                <w:b/>
                <w:sz w:val="22"/>
                <w:szCs w:val="22"/>
                <w:lang w:val="es-MX" w:eastAsia="en-US"/>
              </w:rPr>
              <w:t>Recurso de Revisión:</w:t>
            </w:r>
          </w:p>
        </w:tc>
        <w:tc>
          <w:tcPr>
            <w:tcW w:w="3402" w:type="dxa"/>
            <w:vAlign w:val="center"/>
          </w:tcPr>
          <w:p w14:paraId="2FA3CE7A" w14:textId="48C733D7" w:rsidR="00264223" w:rsidRPr="00A50EAF" w:rsidRDefault="004960D6" w:rsidP="00C97354">
            <w:pPr>
              <w:tabs>
                <w:tab w:val="right" w:pos="8838"/>
              </w:tabs>
              <w:spacing w:line="276" w:lineRule="auto"/>
              <w:ind w:left="-28"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04556</w:t>
            </w:r>
            <w:r w:rsidR="00264223" w:rsidRPr="00A50EAF">
              <w:rPr>
                <w:rFonts w:ascii="Palatino Linotype" w:eastAsia="Calibri" w:hAnsi="Palatino Linotype" w:cs="Tahoma"/>
                <w:bCs/>
                <w:sz w:val="22"/>
                <w:szCs w:val="22"/>
                <w:lang w:eastAsia="en-US"/>
              </w:rPr>
              <w:t>/INFOEM/IP/RR/2018</w:t>
            </w:r>
          </w:p>
        </w:tc>
      </w:tr>
      <w:tr w:rsidR="00264223" w:rsidRPr="00A50EAF" w14:paraId="1D5C88FA" w14:textId="77777777" w:rsidTr="00C97354">
        <w:trPr>
          <w:trHeight w:val="540"/>
        </w:trPr>
        <w:tc>
          <w:tcPr>
            <w:tcW w:w="2552" w:type="dxa"/>
            <w:vAlign w:val="center"/>
          </w:tcPr>
          <w:p w14:paraId="1DD3468D" w14:textId="77777777" w:rsidR="00264223" w:rsidRPr="00A50EAF" w:rsidRDefault="00264223" w:rsidP="00C97354">
            <w:pPr>
              <w:tabs>
                <w:tab w:val="right" w:pos="8838"/>
              </w:tabs>
              <w:spacing w:line="276" w:lineRule="auto"/>
              <w:ind w:right="-105"/>
              <w:rPr>
                <w:rFonts w:ascii="Palatino Linotype" w:eastAsia="Calibri" w:hAnsi="Palatino Linotype" w:cs="Tahoma"/>
                <w:b/>
                <w:sz w:val="22"/>
                <w:szCs w:val="22"/>
                <w:lang w:val="es-MX" w:eastAsia="en-US"/>
              </w:rPr>
            </w:pPr>
            <w:r w:rsidRPr="00A50EAF">
              <w:rPr>
                <w:rFonts w:ascii="Palatino Linotype" w:eastAsia="Calibri" w:hAnsi="Palatino Linotype" w:cs="Tahoma"/>
                <w:b/>
                <w:sz w:val="22"/>
                <w:szCs w:val="22"/>
                <w:lang w:eastAsia="en-US"/>
              </w:rPr>
              <w:t>Recurrente:</w:t>
            </w:r>
          </w:p>
        </w:tc>
        <w:tc>
          <w:tcPr>
            <w:tcW w:w="3402" w:type="dxa"/>
            <w:vAlign w:val="center"/>
          </w:tcPr>
          <w:p w14:paraId="4D464F49" w14:textId="69B7FC51" w:rsidR="00264223" w:rsidRPr="00A50EAF" w:rsidRDefault="00190C2F" w:rsidP="00C97354">
            <w:pPr>
              <w:tabs>
                <w:tab w:val="right" w:pos="8838"/>
              </w:tabs>
              <w:spacing w:line="276" w:lineRule="auto"/>
              <w:ind w:right="171"/>
              <w:jc w:val="both"/>
              <w:rPr>
                <w:rFonts w:ascii="Palatino Linotype" w:eastAsia="Calibri" w:hAnsi="Palatino Linotype" w:cs="Tahoma"/>
                <w:sz w:val="22"/>
                <w:szCs w:val="22"/>
                <w:lang w:val="es-MX" w:eastAsia="en-US"/>
              </w:rPr>
            </w:pPr>
            <w:r w:rsidRPr="00AE7699">
              <w:rPr>
                <w:rFonts w:ascii="Palatino Linotype" w:eastAsia="Calibri" w:hAnsi="Palatino Linotype" w:cs="Tahoma"/>
                <w:sz w:val="22"/>
                <w:szCs w:val="22"/>
                <w:highlight w:val="black"/>
                <w:lang w:eastAsia="en-US"/>
              </w:rPr>
              <w:t>XXXXXXXXXXXXXXXXXXXXXXXXXXXXXXXXXX</w:t>
            </w:r>
          </w:p>
        </w:tc>
      </w:tr>
      <w:tr w:rsidR="00264223" w:rsidRPr="00A50EAF" w14:paraId="4CF41DD4" w14:textId="77777777" w:rsidTr="00C97354">
        <w:trPr>
          <w:trHeight w:val="283"/>
        </w:trPr>
        <w:tc>
          <w:tcPr>
            <w:tcW w:w="2552" w:type="dxa"/>
            <w:vAlign w:val="center"/>
          </w:tcPr>
          <w:p w14:paraId="01FF900D" w14:textId="77777777" w:rsidR="00264223" w:rsidRPr="00A50EAF" w:rsidRDefault="00386A93" w:rsidP="00C97354">
            <w:pPr>
              <w:tabs>
                <w:tab w:val="right" w:pos="8838"/>
              </w:tabs>
              <w:spacing w:line="276" w:lineRule="auto"/>
              <w:ind w:right="-105"/>
              <w:rPr>
                <w:rFonts w:ascii="Palatino Linotype" w:eastAsia="Calibri" w:hAnsi="Palatino Linotype" w:cs="Tahoma"/>
                <w:b/>
                <w:sz w:val="22"/>
                <w:szCs w:val="22"/>
                <w:lang w:val="es-MX" w:eastAsia="en-US"/>
              </w:rPr>
            </w:pPr>
            <w:r w:rsidRPr="00A50EAF">
              <w:rPr>
                <w:rFonts w:ascii="Palatino Linotype" w:eastAsia="Calibri" w:hAnsi="Palatino Linotype" w:cs="Tahoma"/>
                <w:b/>
                <w:sz w:val="22"/>
                <w:szCs w:val="22"/>
                <w:lang w:eastAsia="en-US"/>
              </w:rPr>
              <w:t>Sujeto Obligado</w:t>
            </w:r>
            <w:r w:rsidR="00264223" w:rsidRPr="00A50EAF">
              <w:rPr>
                <w:rFonts w:ascii="Palatino Linotype" w:eastAsia="Calibri" w:hAnsi="Palatino Linotype" w:cs="Tahoma"/>
                <w:b/>
                <w:sz w:val="22"/>
                <w:szCs w:val="22"/>
                <w:lang w:eastAsia="en-US"/>
              </w:rPr>
              <w:t>:</w:t>
            </w:r>
          </w:p>
        </w:tc>
        <w:tc>
          <w:tcPr>
            <w:tcW w:w="3402" w:type="dxa"/>
            <w:vAlign w:val="center"/>
          </w:tcPr>
          <w:p w14:paraId="44460329" w14:textId="015C4D47" w:rsidR="00264223" w:rsidRPr="00A50EAF" w:rsidRDefault="00264223" w:rsidP="00C97354">
            <w:pPr>
              <w:tabs>
                <w:tab w:val="right" w:pos="8838"/>
              </w:tabs>
              <w:spacing w:line="276" w:lineRule="auto"/>
              <w:ind w:right="171"/>
              <w:jc w:val="both"/>
              <w:rPr>
                <w:rFonts w:ascii="Palatino Linotype" w:eastAsia="Calibri" w:hAnsi="Palatino Linotype" w:cs="Tahoma"/>
                <w:b/>
                <w:sz w:val="22"/>
                <w:szCs w:val="22"/>
                <w:lang w:val="es-MX" w:eastAsia="en-US"/>
              </w:rPr>
            </w:pPr>
            <w:r w:rsidRPr="00A50EAF">
              <w:rPr>
                <w:rFonts w:ascii="Palatino Linotype" w:eastAsia="Calibri" w:hAnsi="Palatino Linotype" w:cs="Tahoma"/>
                <w:sz w:val="22"/>
                <w:szCs w:val="22"/>
                <w:lang w:eastAsia="en-US"/>
              </w:rPr>
              <w:t>Ayuntamiento</w:t>
            </w:r>
            <w:r w:rsidR="00026EBB" w:rsidRPr="00A50EAF">
              <w:rPr>
                <w:rFonts w:ascii="Palatino Linotype" w:eastAsia="Calibri" w:hAnsi="Palatino Linotype" w:cs="Tahoma"/>
                <w:sz w:val="22"/>
                <w:szCs w:val="22"/>
                <w:lang w:eastAsia="en-US"/>
              </w:rPr>
              <w:t xml:space="preserve"> de </w:t>
            </w:r>
            <w:r w:rsidR="004960D6">
              <w:rPr>
                <w:rFonts w:ascii="Palatino Linotype" w:eastAsia="Calibri" w:hAnsi="Palatino Linotype" w:cs="Tahoma"/>
                <w:sz w:val="22"/>
                <w:szCs w:val="22"/>
                <w:lang w:eastAsia="en-US"/>
              </w:rPr>
              <w:t>Tejupilco</w:t>
            </w:r>
          </w:p>
        </w:tc>
      </w:tr>
      <w:tr w:rsidR="00264223" w:rsidRPr="00A50EAF" w14:paraId="64835A9A" w14:textId="77777777" w:rsidTr="00C97354">
        <w:trPr>
          <w:trHeight w:val="283"/>
        </w:trPr>
        <w:tc>
          <w:tcPr>
            <w:tcW w:w="2552" w:type="dxa"/>
            <w:vAlign w:val="center"/>
          </w:tcPr>
          <w:p w14:paraId="4C292801" w14:textId="77777777" w:rsidR="00264223" w:rsidRPr="00A50EAF" w:rsidRDefault="00264223" w:rsidP="00C97354">
            <w:pPr>
              <w:tabs>
                <w:tab w:val="right" w:pos="8838"/>
              </w:tabs>
              <w:spacing w:line="276" w:lineRule="auto"/>
              <w:ind w:right="-105"/>
              <w:rPr>
                <w:rFonts w:ascii="Palatino Linotype" w:eastAsia="Calibri" w:hAnsi="Palatino Linotype" w:cs="Tahoma"/>
                <w:b/>
                <w:sz w:val="22"/>
                <w:szCs w:val="22"/>
                <w:lang w:val="es-MX" w:eastAsia="en-US"/>
              </w:rPr>
            </w:pPr>
            <w:r w:rsidRPr="00A50EAF">
              <w:rPr>
                <w:rFonts w:ascii="Palatino Linotype" w:eastAsia="Calibri" w:hAnsi="Palatino Linotype" w:cs="Tahoma"/>
                <w:b/>
                <w:sz w:val="22"/>
                <w:szCs w:val="22"/>
                <w:lang w:eastAsia="en-US"/>
              </w:rPr>
              <w:t>Comisionado Ponente:</w:t>
            </w:r>
          </w:p>
        </w:tc>
        <w:tc>
          <w:tcPr>
            <w:tcW w:w="3402" w:type="dxa"/>
            <w:vAlign w:val="center"/>
          </w:tcPr>
          <w:p w14:paraId="61F08DF8" w14:textId="77777777" w:rsidR="00264223" w:rsidRPr="00A50EAF" w:rsidRDefault="00264223" w:rsidP="00C97354">
            <w:pPr>
              <w:tabs>
                <w:tab w:val="right" w:pos="8838"/>
              </w:tabs>
              <w:spacing w:line="276" w:lineRule="auto"/>
              <w:ind w:right="171"/>
              <w:jc w:val="both"/>
              <w:rPr>
                <w:rFonts w:ascii="Palatino Linotype" w:eastAsia="Calibri" w:hAnsi="Palatino Linotype" w:cs="Tahoma"/>
                <w:b/>
                <w:sz w:val="22"/>
                <w:szCs w:val="22"/>
                <w:lang w:val="es-MX" w:eastAsia="en-US"/>
              </w:rPr>
            </w:pPr>
            <w:r w:rsidRPr="00A50EAF">
              <w:rPr>
                <w:rFonts w:ascii="Palatino Linotype" w:eastAsia="Calibri" w:hAnsi="Palatino Linotype" w:cs="Tahoma"/>
                <w:sz w:val="22"/>
                <w:szCs w:val="22"/>
                <w:lang w:eastAsia="en-US"/>
              </w:rPr>
              <w:t>Luis Gustavo Parra Noriega</w:t>
            </w:r>
          </w:p>
        </w:tc>
      </w:tr>
    </w:tbl>
    <w:p w14:paraId="5B18A43A" w14:textId="7BE34A40" w:rsidR="0074285B" w:rsidRPr="00A50EAF" w:rsidRDefault="00D22B6A">
      <w:pPr>
        <w:spacing w:line="360" w:lineRule="auto"/>
        <w:jc w:val="both"/>
        <w:rPr>
          <w:rFonts w:ascii="Palatino Linotype" w:hAnsi="Palatino Linotype"/>
          <w:noProof/>
          <w:sz w:val="22"/>
          <w:szCs w:val="22"/>
          <w:lang w:val="es-ES"/>
        </w:rPr>
      </w:pPr>
      <w:r w:rsidRPr="00A50EAF">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45234C">
        <w:rPr>
          <w:rFonts w:ascii="Palatino Linotype" w:hAnsi="Palatino Linotype" w:cs="Tahoma"/>
          <w:bCs/>
          <w:sz w:val="22"/>
          <w:szCs w:val="22"/>
        </w:rPr>
        <w:t>trece de febrero</w:t>
      </w:r>
      <w:r w:rsidR="004960D6">
        <w:rPr>
          <w:rFonts w:ascii="Palatino Linotype" w:hAnsi="Palatino Linotype" w:cs="Tahoma"/>
          <w:bCs/>
          <w:sz w:val="22"/>
          <w:szCs w:val="22"/>
        </w:rPr>
        <w:t xml:space="preserve"> de dos mil diecinueve</w:t>
      </w:r>
      <w:r w:rsidRPr="00A50EAF">
        <w:rPr>
          <w:rFonts w:ascii="Palatino Linotype" w:hAnsi="Palatino Linotype" w:cs="Tahoma"/>
          <w:bCs/>
          <w:sz w:val="22"/>
          <w:szCs w:val="22"/>
        </w:rPr>
        <w:t>.</w:t>
      </w:r>
    </w:p>
    <w:p w14:paraId="5B613490" w14:textId="77777777" w:rsidR="00492DCA" w:rsidRPr="00A50EAF" w:rsidRDefault="00492DCA">
      <w:pPr>
        <w:spacing w:line="360" w:lineRule="auto"/>
        <w:jc w:val="both"/>
        <w:rPr>
          <w:rFonts w:ascii="Palatino Linotype" w:hAnsi="Palatino Linotype"/>
          <w:noProof/>
          <w:sz w:val="22"/>
          <w:szCs w:val="22"/>
          <w:lang w:val="es-ES"/>
        </w:rPr>
      </w:pPr>
    </w:p>
    <w:p w14:paraId="3B2A5CF1" w14:textId="5200C334" w:rsidR="00400FDE" w:rsidRPr="00A50EAF" w:rsidRDefault="00575DE3">
      <w:pPr>
        <w:spacing w:line="360" w:lineRule="auto"/>
        <w:jc w:val="both"/>
        <w:rPr>
          <w:rFonts w:ascii="Palatino Linotype" w:hAnsi="Palatino Linotype" w:cs="Tahoma"/>
          <w:bCs/>
          <w:sz w:val="22"/>
          <w:szCs w:val="22"/>
        </w:rPr>
      </w:pPr>
      <w:r w:rsidRPr="00A50EAF">
        <w:rPr>
          <w:rFonts w:ascii="Palatino Linotype" w:hAnsi="Palatino Linotype" w:cs="Tahoma"/>
          <w:b/>
          <w:bCs/>
          <w:color w:val="0D0D0D" w:themeColor="text1" w:themeTint="F2"/>
          <w:sz w:val="22"/>
          <w:szCs w:val="22"/>
        </w:rPr>
        <w:t>VISTO</w:t>
      </w:r>
      <w:r w:rsidR="0019389B" w:rsidRPr="00A50EAF">
        <w:rPr>
          <w:rFonts w:ascii="Palatino Linotype" w:hAnsi="Palatino Linotype" w:cs="Tahoma"/>
          <w:bCs/>
          <w:color w:val="0D0D0D" w:themeColor="text1" w:themeTint="F2"/>
          <w:sz w:val="22"/>
          <w:szCs w:val="22"/>
        </w:rPr>
        <w:t xml:space="preserve"> el expediente conformado </w:t>
      </w:r>
      <w:r w:rsidR="00422869" w:rsidRPr="00A50EAF">
        <w:rPr>
          <w:rFonts w:ascii="Palatino Linotype" w:hAnsi="Palatino Linotype" w:cs="Tahoma"/>
          <w:bCs/>
          <w:color w:val="0D0D0D" w:themeColor="text1" w:themeTint="F2"/>
          <w:sz w:val="22"/>
          <w:szCs w:val="22"/>
        </w:rPr>
        <w:t xml:space="preserve">con motivo del Recurso de Revisión </w:t>
      </w:r>
      <w:r w:rsidR="004960D6">
        <w:rPr>
          <w:rFonts w:ascii="Palatino Linotype" w:hAnsi="Palatino Linotype" w:cs="Tahoma"/>
          <w:b/>
          <w:bCs/>
          <w:color w:val="0D0D0D" w:themeColor="text1" w:themeTint="F2"/>
          <w:sz w:val="22"/>
          <w:szCs w:val="22"/>
        </w:rPr>
        <w:t>04556</w:t>
      </w:r>
      <w:r w:rsidR="006C1B1D" w:rsidRPr="00A50EAF">
        <w:rPr>
          <w:rFonts w:ascii="Palatino Linotype" w:hAnsi="Palatino Linotype" w:cs="Tahoma"/>
          <w:b/>
          <w:bCs/>
          <w:color w:val="0D0D0D" w:themeColor="text1" w:themeTint="F2"/>
          <w:sz w:val="22"/>
          <w:szCs w:val="22"/>
        </w:rPr>
        <w:t>/</w:t>
      </w:r>
      <w:r w:rsidR="002A0FB8" w:rsidRPr="00A50EAF">
        <w:rPr>
          <w:rFonts w:ascii="Palatino Linotype" w:hAnsi="Palatino Linotype" w:cs="Tahoma"/>
          <w:b/>
          <w:bCs/>
          <w:color w:val="0D0D0D" w:themeColor="text1" w:themeTint="F2"/>
          <w:sz w:val="22"/>
          <w:szCs w:val="22"/>
        </w:rPr>
        <w:t>INFOEM</w:t>
      </w:r>
      <w:r w:rsidR="006C1B1D" w:rsidRPr="00A50EAF">
        <w:rPr>
          <w:rFonts w:ascii="Palatino Linotype" w:hAnsi="Palatino Linotype" w:cs="Tahoma"/>
          <w:b/>
          <w:bCs/>
          <w:color w:val="0D0D0D" w:themeColor="text1" w:themeTint="F2"/>
          <w:sz w:val="22"/>
          <w:szCs w:val="22"/>
        </w:rPr>
        <w:t>/IP/</w:t>
      </w:r>
      <w:r w:rsidR="004960D6">
        <w:rPr>
          <w:rFonts w:ascii="Palatino Linotype" w:hAnsi="Palatino Linotype" w:cs="Tahoma"/>
          <w:b/>
          <w:bCs/>
          <w:color w:val="0D0D0D" w:themeColor="text1" w:themeTint="F2"/>
          <w:sz w:val="22"/>
          <w:szCs w:val="22"/>
        </w:rPr>
        <w:t>RR/</w:t>
      </w:r>
      <w:r w:rsidR="006C1B1D" w:rsidRPr="00A50EAF">
        <w:rPr>
          <w:rFonts w:ascii="Palatino Linotype" w:hAnsi="Palatino Linotype" w:cs="Tahoma"/>
          <w:b/>
          <w:bCs/>
          <w:color w:val="0D0D0D" w:themeColor="text1" w:themeTint="F2"/>
          <w:sz w:val="22"/>
          <w:szCs w:val="22"/>
        </w:rPr>
        <w:t>2018</w:t>
      </w:r>
      <w:r w:rsidR="00422869" w:rsidRPr="00A50EAF">
        <w:rPr>
          <w:rFonts w:ascii="Palatino Linotype" w:hAnsi="Palatino Linotype" w:cs="Tahoma"/>
          <w:bCs/>
          <w:color w:val="0D0D0D" w:themeColor="text1" w:themeTint="F2"/>
          <w:sz w:val="22"/>
          <w:szCs w:val="22"/>
        </w:rPr>
        <w:t xml:space="preserve">, </w:t>
      </w:r>
      <w:r w:rsidR="00127757" w:rsidRPr="00A50EAF">
        <w:rPr>
          <w:rFonts w:ascii="Palatino Linotype" w:hAnsi="Palatino Linotype" w:cs="Tahoma"/>
          <w:bCs/>
          <w:color w:val="0D0D0D" w:themeColor="text1" w:themeTint="F2"/>
          <w:sz w:val="22"/>
          <w:szCs w:val="22"/>
        </w:rPr>
        <w:t>interpuesto por</w:t>
      </w:r>
      <w:r w:rsidR="00E70503" w:rsidRPr="00A50EAF">
        <w:rPr>
          <w:rFonts w:ascii="Palatino Linotype" w:hAnsi="Palatino Linotype" w:cs="Tahoma"/>
          <w:bCs/>
          <w:color w:val="0D0D0D" w:themeColor="text1" w:themeTint="F2"/>
          <w:sz w:val="22"/>
          <w:szCs w:val="22"/>
        </w:rPr>
        <w:t xml:space="preserve"> </w:t>
      </w:r>
      <w:r w:rsidR="00190C2F" w:rsidRPr="00AE7699">
        <w:rPr>
          <w:rFonts w:ascii="Palatino Linotype" w:hAnsi="Palatino Linotype" w:cs="Tahoma"/>
          <w:b/>
          <w:bCs/>
          <w:color w:val="0D0D0D" w:themeColor="text1" w:themeTint="F2"/>
          <w:sz w:val="22"/>
          <w:szCs w:val="22"/>
          <w:highlight w:val="black"/>
        </w:rPr>
        <w:t>XXXXXXXXXXXXXXXXXXXXXXXXXXXXX</w:t>
      </w:r>
      <w:r w:rsidR="000A238F" w:rsidRPr="00A50EAF">
        <w:rPr>
          <w:rFonts w:ascii="Palatino Linotype" w:hAnsi="Palatino Linotype" w:cs="Tahoma"/>
          <w:bCs/>
          <w:color w:val="0D0D0D" w:themeColor="text1" w:themeTint="F2"/>
          <w:sz w:val="22"/>
          <w:szCs w:val="22"/>
        </w:rPr>
        <w:t xml:space="preserve">, en lo sucesivo </w:t>
      </w:r>
      <w:r w:rsidR="00381D7F" w:rsidRPr="0045234C">
        <w:rPr>
          <w:rFonts w:ascii="Palatino Linotype" w:hAnsi="Palatino Linotype" w:cs="Tahoma"/>
          <w:bCs/>
          <w:color w:val="0D0D0D" w:themeColor="text1" w:themeTint="F2"/>
          <w:sz w:val="22"/>
          <w:szCs w:val="22"/>
        </w:rPr>
        <w:t xml:space="preserve">Recurrente </w:t>
      </w:r>
      <w:r w:rsidR="004960D6" w:rsidRPr="0045234C">
        <w:rPr>
          <w:rFonts w:ascii="Palatino Linotype" w:hAnsi="Palatino Linotype" w:cs="Tahoma"/>
          <w:bCs/>
          <w:color w:val="0D0D0D" w:themeColor="text1" w:themeTint="F2"/>
          <w:sz w:val="22"/>
          <w:szCs w:val="22"/>
        </w:rPr>
        <w:t>o P</w:t>
      </w:r>
      <w:r w:rsidR="000A238F" w:rsidRPr="0045234C">
        <w:rPr>
          <w:rFonts w:ascii="Palatino Linotype" w:hAnsi="Palatino Linotype" w:cs="Tahoma"/>
          <w:bCs/>
          <w:color w:val="0D0D0D" w:themeColor="text1" w:themeTint="F2"/>
          <w:sz w:val="22"/>
          <w:szCs w:val="22"/>
        </w:rPr>
        <w:t>articular</w:t>
      </w:r>
      <w:r w:rsidR="000A238F" w:rsidRPr="00A50EAF">
        <w:rPr>
          <w:rFonts w:ascii="Palatino Linotype" w:hAnsi="Palatino Linotype" w:cs="Tahoma"/>
          <w:bCs/>
          <w:color w:val="0D0D0D" w:themeColor="text1" w:themeTint="F2"/>
          <w:sz w:val="22"/>
          <w:szCs w:val="22"/>
        </w:rPr>
        <w:t>,</w:t>
      </w:r>
      <w:r w:rsidR="00A9024A" w:rsidRPr="00A50EAF">
        <w:rPr>
          <w:rFonts w:ascii="Palatino Linotype" w:hAnsi="Palatino Linotype" w:cs="Tahoma"/>
          <w:bCs/>
          <w:color w:val="0D0D0D" w:themeColor="text1" w:themeTint="F2"/>
          <w:sz w:val="22"/>
          <w:szCs w:val="22"/>
        </w:rPr>
        <w:t xml:space="preserve"> </w:t>
      </w:r>
      <w:r w:rsidR="00DC1594" w:rsidRPr="00A50EAF">
        <w:rPr>
          <w:rFonts w:ascii="Palatino Linotype" w:hAnsi="Palatino Linotype" w:cs="Tahoma"/>
          <w:bCs/>
          <w:color w:val="0D0D0D" w:themeColor="text1" w:themeTint="F2"/>
          <w:sz w:val="22"/>
          <w:szCs w:val="22"/>
        </w:rPr>
        <w:t xml:space="preserve">en contra de la </w:t>
      </w:r>
      <w:r w:rsidR="004960D6">
        <w:rPr>
          <w:rFonts w:ascii="Palatino Linotype" w:hAnsi="Palatino Linotype" w:cs="Tahoma"/>
          <w:bCs/>
          <w:color w:val="0D0D0D" w:themeColor="text1" w:themeTint="F2"/>
          <w:sz w:val="22"/>
          <w:szCs w:val="22"/>
        </w:rPr>
        <w:t xml:space="preserve">falta de </w:t>
      </w:r>
      <w:r w:rsidR="00DC1594" w:rsidRPr="00A50EAF">
        <w:rPr>
          <w:rFonts w:ascii="Palatino Linotype" w:hAnsi="Palatino Linotype" w:cs="Tahoma"/>
          <w:bCs/>
          <w:color w:val="0D0D0D" w:themeColor="text1" w:themeTint="F2"/>
          <w:sz w:val="22"/>
          <w:szCs w:val="22"/>
        </w:rPr>
        <w:t xml:space="preserve">respuesta del </w:t>
      </w:r>
      <w:r w:rsidR="00956793" w:rsidRPr="0045234C">
        <w:rPr>
          <w:rFonts w:ascii="Palatino Linotype" w:hAnsi="Palatino Linotype" w:cs="Tahoma"/>
          <w:b/>
          <w:bCs/>
          <w:color w:val="0D0D0D" w:themeColor="text1" w:themeTint="F2"/>
          <w:sz w:val="22"/>
          <w:szCs w:val="22"/>
        </w:rPr>
        <w:t>Sujeto Obligado</w:t>
      </w:r>
      <w:r w:rsidR="002A0FB8" w:rsidRPr="0045234C">
        <w:rPr>
          <w:rFonts w:ascii="Palatino Linotype" w:hAnsi="Palatino Linotype" w:cs="Tahoma"/>
          <w:b/>
          <w:bCs/>
          <w:color w:val="0D0D0D" w:themeColor="text1" w:themeTint="F2"/>
          <w:sz w:val="22"/>
          <w:szCs w:val="22"/>
        </w:rPr>
        <w:t xml:space="preserve"> </w:t>
      </w:r>
      <w:r w:rsidR="00DC1594" w:rsidRPr="0045234C">
        <w:rPr>
          <w:rFonts w:ascii="Palatino Linotype" w:hAnsi="Palatino Linotype" w:cs="Tahoma"/>
          <w:b/>
          <w:bCs/>
          <w:color w:val="0D0D0D" w:themeColor="text1" w:themeTint="F2"/>
          <w:sz w:val="22"/>
          <w:szCs w:val="22"/>
        </w:rPr>
        <w:t>Ayuntamiento de</w:t>
      </w:r>
      <w:r w:rsidR="00A9024A" w:rsidRPr="0045234C">
        <w:rPr>
          <w:rFonts w:ascii="Palatino Linotype" w:hAnsi="Palatino Linotype" w:cs="Tahoma"/>
          <w:b/>
          <w:bCs/>
          <w:color w:val="0D0D0D" w:themeColor="text1" w:themeTint="F2"/>
          <w:sz w:val="22"/>
          <w:szCs w:val="22"/>
        </w:rPr>
        <w:t xml:space="preserve"> </w:t>
      </w:r>
      <w:r w:rsidR="004960D6" w:rsidRPr="0045234C">
        <w:rPr>
          <w:rFonts w:ascii="Palatino Linotype" w:hAnsi="Palatino Linotype" w:cs="Tahoma"/>
          <w:b/>
          <w:bCs/>
          <w:color w:val="0D0D0D" w:themeColor="text1" w:themeTint="F2"/>
          <w:sz w:val="22"/>
          <w:szCs w:val="22"/>
        </w:rPr>
        <w:t>Tejupilco</w:t>
      </w:r>
      <w:r w:rsidR="00DC1594" w:rsidRPr="00A50EAF">
        <w:rPr>
          <w:rFonts w:ascii="Palatino Linotype" w:hAnsi="Palatino Linotype" w:cs="Tahoma"/>
          <w:bCs/>
          <w:color w:val="0D0D0D" w:themeColor="text1" w:themeTint="F2"/>
          <w:sz w:val="22"/>
          <w:szCs w:val="22"/>
        </w:rPr>
        <w:t xml:space="preserve">, </w:t>
      </w:r>
      <w:r w:rsidR="00422869" w:rsidRPr="00A50EAF">
        <w:rPr>
          <w:rFonts w:ascii="Palatino Linotype" w:hAnsi="Palatino Linotype" w:cs="Tahoma"/>
          <w:bCs/>
          <w:color w:val="0D0D0D" w:themeColor="text1" w:themeTint="F2"/>
          <w:sz w:val="22"/>
          <w:szCs w:val="22"/>
        </w:rPr>
        <w:t xml:space="preserve">se emite la presente Resolución, </w:t>
      </w:r>
      <w:r w:rsidR="00DC1594" w:rsidRPr="00A50EAF">
        <w:rPr>
          <w:rFonts w:ascii="Palatino Linotype" w:hAnsi="Palatino Linotype" w:cs="Tahoma"/>
          <w:bCs/>
          <w:color w:val="0D0D0D" w:themeColor="text1" w:themeTint="F2"/>
          <w:sz w:val="22"/>
          <w:szCs w:val="22"/>
        </w:rPr>
        <w:t>con base en</w:t>
      </w:r>
      <w:r w:rsidR="0098795A" w:rsidRPr="00A50EAF">
        <w:rPr>
          <w:rFonts w:ascii="Palatino Linotype" w:hAnsi="Palatino Linotype" w:cs="Tahoma"/>
          <w:bCs/>
          <w:color w:val="0D0D0D" w:themeColor="text1" w:themeTint="F2"/>
          <w:sz w:val="22"/>
          <w:szCs w:val="22"/>
        </w:rPr>
        <w:t xml:space="preserve"> </w:t>
      </w:r>
      <w:r w:rsidR="00DC1594" w:rsidRPr="00A50EAF">
        <w:rPr>
          <w:rFonts w:ascii="Palatino Linotype" w:hAnsi="Palatino Linotype" w:cs="Tahoma"/>
          <w:bCs/>
          <w:color w:val="0D0D0D" w:themeColor="text1" w:themeTint="F2"/>
          <w:sz w:val="22"/>
          <w:szCs w:val="22"/>
        </w:rPr>
        <w:t xml:space="preserve">los </w:t>
      </w:r>
      <w:r w:rsidR="006C1B1D" w:rsidRPr="00A50EAF">
        <w:rPr>
          <w:rFonts w:ascii="Palatino Linotype" w:hAnsi="Palatino Linotype" w:cs="Tahoma"/>
          <w:bCs/>
          <w:color w:val="0D0D0D" w:themeColor="text1" w:themeTint="F2"/>
          <w:sz w:val="22"/>
          <w:szCs w:val="22"/>
        </w:rPr>
        <w:t>A</w:t>
      </w:r>
      <w:r w:rsidR="00DC1594" w:rsidRPr="00A50EAF">
        <w:rPr>
          <w:rFonts w:ascii="Palatino Linotype" w:hAnsi="Palatino Linotype" w:cs="Tahoma"/>
          <w:bCs/>
          <w:color w:val="0D0D0D" w:themeColor="text1" w:themeTint="F2"/>
          <w:sz w:val="22"/>
          <w:szCs w:val="22"/>
        </w:rPr>
        <w:t xml:space="preserve">ntecedentes y </w:t>
      </w:r>
      <w:r w:rsidR="002A0FB8" w:rsidRPr="00A50EAF">
        <w:rPr>
          <w:rFonts w:ascii="Palatino Linotype" w:hAnsi="Palatino Linotype" w:cs="Tahoma"/>
          <w:bCs/>
          <w:color w:val="0D0D0D" w:themeColor="text1" w:themeTint="F2"/>
          <w:sz w:val="22"/>
          <w:szCs w:val="22"/>
        </w:rPr>
        <w:t>C</w:t>
      </w:r>
      <w:r w:rsidR="002A0FB8" w:rsidRPr="00A50EAF">
        <w:rPr>
          <w:rFonts w:ascii="Palatino Linotype" w:hAnsi="Palatino Linotype" w:cs="Tahoma"/>
          <w:bCs/>
          <w:sz w:val="22"/>
          <w:szCs w:val="22"/>
        </w:rPr>
        <w:t xml:space="preserve">onsiderandos </w:t>
      </w:r>
      <w:r w:rsidR="00DC1594" w:rsidRPr="00A50EAF">
        <w:rPr>
          <w:rFonts w:ascii="Palatino Linotype" w:hAnsi="Palatino Linotype" w:cs="Tahoma"/>
          <w:bCs/>
          <w:sz w:val="22"/>
          <w:szCs w:val="22"/>
        </w:rPr>
        <w:t xml:space="preserve">que </w:t>
      </w:r>
      <w:r w:rsidR="004960D6" w:rsidRPr="00A50EAF">
        <w:rPr>
          <w:rFonts w:ascii="Palatino Linotype" w:hAnsi="Palatino Linotype" w:cs="Tahoma"/>
          <w:bCs/>
          <w:sz w:val="22"/>
          <w:szCs w:val="22"/>
        </w:rPr>
        <w:t xml:space="preserve">se exponen </w:t>
      </w:r>
      <w:r w:rsidR="00DC1594" w:rsidRPr="00A50EAF">
        <w:rPr>
          <w:rFonts w:ascii="Palatino Linotype" w:hAnsi="Palatino Linotype" w:cs="Tahoma"/>
          <w:bCs/>
          <w:sz w:val="22"/>
          <w:szCs w:val="22"/>
        </w:rPr>
        <w:t>a continuación</w:t>
      </w:r>
      <w:r w:rsidR="00B31222" w:rsidRPr="00A50EAF">
        <w:rPr>
          <w:rFonts w:ascii="Palatino Linotype" w:hAnsi="Palatino Linotype" w:cs="Tahoma"/>
          <w:bCs/>
          <w:sz w:val="22"/>
          <w:szCs w:val="22"/>
        </w:rPr>
        <w:t>:</w:t>
      </w:r>
    </w:p>
    <w:p w14:paraId="633C6137" w14:textId="77777777" w:rsidR="00634CEB" w:rsidRPr="00A50EAF" w:rsidRDefault="00634CEB">
      <w:pPr>
        <w:tabs>
          <w:tab w:val="center" w:pos="4522"/>
          <w:tab w:val="left" w:pos="7245"/>
          <w:tab w:val="right" w:pos="9044"/>
        </w:tabs>
        <w:spacing w:line="360" w:lineRule="auto"/>
        <w:rPr>
          <w:rFonts w:ascii="Palatino Linotype" w:hAnsi="Palatino Linotype" w:cs="Tahoma"/>
          <w:b/>
          <w:sz w:val="22"/>
          <w:szCs w:val="22"/>
        </w:rPr>
      </w:pPr>
    </w:p>
    <w:p w14:paraId="1E6A68C1" w14:textId="77777777" w:rsidR="00B31222" w:rsidRPr="00A50EAF" w:rsidRDefault="00E46195">
      <w:pPr>
        <w:tabs>
          <w:tab w:val="center" w:pos="4522"/>
          <w:tab w:val="left" w:pos="7245"/>
          <w:tab w:val="right" w:pos="9044"/>
        </w:tabs>
        <w:spacing w:line="360" w:lineRule="auto"/>
        <w:jc w:val="center"/>
        <w:rPr>
          <w:rFonts w:ascii="Palatino Linotype" w:hAnsi="Palatino Linotype" w:cs="Tahoma"/>
          <w:b/>
          <w:sz w:val="22"/>
          <w:szCs w:val="22"/>
        </w:rPr>
      </w:pPr>
      <w:r w:rsidRPr="00A50EAF">
        <w:rPr>
          <w:rFonts w:ascii="Palatino Linotype" w:hAnsi="Palatino Linotype" w:cs="Tahoma"/>
          <w:b/>
          <w:sz w:val="22"/>
          <w:szCs w:val="22"/>
        </w:rPr>
        <w:t>ANTECEDENTES</w:t>
      </w:r>
    </w:p>
    <w:p w14:paraId="73416B8F" w14:textId="77777777" w:rsidR="00683CB5" w:rsidRPr="00A50EAF" w:rsidRDefault="00683CB5">
      <w:pPr>
        <w:tabs>
          <w:tab w:val="center" w:pos="4522"/>
          <w:tab w:val="left" w:pos="7245"/>
          <w:tab w:val="right" w:pos="9044"/>
        </w:tabs>
        <w:spacing w:line="360" w:lineRule="auto"/>
        <w:rPr>
          <w:rFonts w:ascii="Palatino Linotype" w:hAnsi="Palatino Linotype" w:cs="Tahoma"/>
          <w:b/>
          <w:sz w:val="22"/>
          <w:szCs w:val="22"/>
        </w:rPr>
      </w:pPr>
    </w:p>
    <w:p w14:paraId="2FC836AD" w14:textId="77777777" w:rsidR="00DC1594" w:rsidRPr="00A50EAF" w:rsidRDefault="00B31222">
      <w:pPr>
        <w:pStyle w:val="Prrafodelista"/>
        <w:tabs>
          <w:tab w:val="left" w:pos="567"/>
        </w:tabs>
        <w:spacing w:line="360" w:lineRule="auto"/>
        <w:ind w:left="0"/>
        <w:contextualSpacing w:val="0"/>
        <w:jc w:val="both"/>
        <w:rPr>
          <w:rFonts w:ascii="Palatino Linotype" w:hAnsi="Palatino Linotype" w:cs="Tahoma"/>
          <w:b/>
          <w:szCs w:val="22"/>
        </w:rPr>
      </w:pPr>
      <w:r w:rsidRPr="00A50EAF">
        <w:rPr>
          <w:rFonts w:ascii="Palatino Linotype" w:hAnsi="Palatino Linotype" w:cs="Tahoma"/>
          <w:b/>
          <w:szCs w:val="22"/>
        </w:rPr>
        <w:t xml:space="preserve">I. Presentación de la solicitud de información. </w:t>
      </w:r>
    </w:p>
    <w:p w14:paraId="2EE649B7" w14:textId="77777777" w:rsidR="00DC1594" w:rsidRPr="00A50EAF" w:rsidRDefault="00DC1594">
      <w:pPr>
        <w:pStyle w:val="Prrafodelista"/>
        <w:tabs>
          <w:tab w:val="left" w:pos="1050"/>
        </w:tabs>
        <w:spacing w:line="360" w:lineRule="auto"/>
        <w:ind w:left="0"/>
        <w:contextualSpacing w:val="0"/>
        <w:jc w:val="both"/>
        <w:rPr>
          <w:rFonts w:ascii="Palatino Linotype" w:hAnsi="Palatino Linotype" w:cs="Tahoma"/>
          <w:szCs w:val="22"/>
        </w:rPr>
      </w:pPr>
    </w:p>
    <w:p w14:paraId="53A6B42A" w14:textId="65C6237C" w:rsidR="00637179" w:rsidRDefault="00AA417B">
      <w:pPr>
        <w:pStyle w:val="Prrafodelista"/>
        <w:tabs>
          <w:tab w:val="left" w:pos="567"/>
        </w:tabs>
        <w:spacing w:line="360" w:lineRule="auto"/>
        <w:ind w:left="0"/>
        <w:contextualSpacing w:val="0"/>
        <w:jc w:val="both"/>
        <w:rPr>
          <w:rFonts w:ascii="Palatino Linotype" w:hAnsi="Palatino Linotype" w:cs="Tahoma"/>
          <w:szCs w:val="22"/>
        </w:rPr>
      </w:pPr>
      <w:r w:rsidRPr="00A50EAF">
        <w:rPr>
          <w:rFonts w:ascii="Palatino Linotype" w:hAnsi="Palatino Linotype" w:cs="Tahoma"/>
          <w:szCs w:val="22"/>
        </w:rPr>
        <w:t>Con fecha</w:t>
      </w:r>
      <w:r w:rsidR="00A9024A" w:rsidRPr="00A50EAF">
        <w:rPr>
          <w:rFonts w:ascii="Palatino Linotype" w:hAnsi="Palatino Linotype" w:cs="Tahoma"/>
          <w:szCs w:val="22"/>
        </w:rPr>
        <w:t xml:space="preserve"> </w:t>
      </w:r>
      <w:r w:rsidR="004960D6">
        <w:rPr>
          <w:rFonts w:ascii="Palatino Linotype" w:hAnsi="Palatino Linotype" w:cs="Tahoma"/>
          <w:szCs w:val="22"/>
        </w:rPr>
        <w:t>quince</w:t>
      </w:r>
      <w:r w:rsidR="00A9024A" w:rsidRPr="00A50EAF">
        <w:rPr>
          <w:rFonts w:ascii="Palatino Linotype" w:hAnsi="Palatino Linotype" w:cs="Tahoma"/>
          <w:szCs w:val="22"/>
        </w:rPr>
        <w:t xml:space="preserve"> de </w:t>
      </w:r>
      <w:r w:rsidR="004960D6">
        <w:rPr>
          <w:rFonts w:ascii="Palatino Linotype" w:hAnsi="Palatino Linotype" w:cs="Tahoma"/>
          <w:szCs w:val="22"/>
        </w:rPr>
        <w:t>octu</w:t>
      </w:r>
      <w:r w:rsidR="00A9024A" w:rsidRPr="00A50EAF">
        <w:rPr>
          <w:rFonts w:ascii="Palatino Linotype" w:hAnsi="Palatino Linotype" w:cs="Tahoma"/>
          <w:szCs w:val="22"/>
        </w:rPr>
        <w:t xml:space="preserve">bre </w:t>
      </w:r>
      <w:r w:rsidRPr="00A50EAF">
        <w:rPr>
          <w:rFonts w:ascii="Palatino Linotype" w:hAnsi="Palatino Linotype" w:cs="Tahoma"/>
          <w:szCs w:val="22"/>
        </w:rPr>
        <w:t>de</w:t>
      </w:r>
      <w:r w:rsidR="00B31222" w:rsidRPr="00A50EAF">
        <w:rPr>
          <w:rFonts w:ascii="Palatino Linotype" w:hAnsi="Palatino Linotype" w:cs="Tahoma"/>
          <w:szCs w:val="22"/>
        </w:rPr>
        <w:t xml:space="preserve"> dos mil dieciocho,</w:t>
      </w:r>
      <w:r w:rsidR="004960D6" w:rsidRPr="004960D6">
        <w:rPr>
          <w:rFonts w:ascii="Palatino Linotype" w:hAnsi="Palatino Linotype" w:cs="Tahoma"/>
          <w:szCs w:val="22"/>
        </w:rPr>
        <w:t xml:space="preserve"> </w:t>
      </w:r>
      <w:r w:rsidR="004960D6" w:rsidRPr="00A50EAF">
        <w:rPr>
          <w:rFonts w:ascii="Palatino Linotype" w:hAnsi="Palatino Linotype" w:cs="Tahoma"/>
          <w:szCs w:val="22"/>
        </w:rPr>
        <w:t>a través d</w:t>
      </w:r>
      <w:r w:rsidR="004960D6" w:rsidRPr="00A50EAF">
        <w:rPr>
          <w:rFonts w:ascii="Palatino Linotype" w:hAnsi="Palatino Linotype" w:cs="Tahoma"/>
          <w:szCs w:val="22"/>
          <w:lang w:val="es-ES"/>
        </w:rPr>
        <w:t>el Sistema de Acceso a la Información Mexiquense (SAIMEX)</w:t>
      </w:r>
      <w:r w:rsidR="004960D6">
        <w:rPr>
          <w:rFonts w:ascii="Palatino Linotype" w:hAnsi="Palatino Linotype" w:cs="Tahoma"/>
          <w:szCs w:val="22"/>
          <w:lang w:val="es-ES"/>
        </w:rPr>
        <w:t>,</w:t>
      </w:r>
      <w:r w:rsidR="00B31222" w:rsidRPr="00A50EAF">
        <w:rPr>
          <w:rFonts w:ascii="Palatino Linotype" w:hAnsi="Palatino Linotype" w:cs="Tahoma"/>
          <w:szCs w:val="22"/>
        </w:rPr>
        <w:t xml:space="preserve"> </w:t>
      </w:r>
      <w:r w:rsidR="004960D6">
        <w:rPr>
          <w:rFonts w:ascii="Palatino Linotype" w:hAnsi="Palatino Linotype" w:cs="Tahoma"/>
          <w:szCs w:val="22"/>
        </w:rPr>
        <w:t>la P</w:t>
      </w:r>
      <w:r w:rsidR="00EA68DA" w:rsidRPr="00A50EAF">
        <w:rPr>
          <w:rFonts w:ascii="Palatino Linotype" w:hAnsi="Palatino Linotype" w:cs="Tahoma"/>
          <w:szCs w:val="22"/>
        </w:rPr>
        <w:t xml:space="preserve">articular presentó </w:t>
      </w:r>
      <w:r w:rsidR="00B31222" w:rsidRPr="00A50EAF">
        <w:rPr>
          <w:rFonts w:ascii="Palatino Linotype" w:hAnsi="Palatino Linotype" w:cs="Tahoma"/>
          <w:szCs w:val="22"/>
        </w:rPr>
        <w:t>solicitud de acceso a la información</w:t>
      </w:r>
      <w:r w:rsidR="00C55151" w:rsidRPr="00A50EAF">
        <w:rPr>
          <w:rFonts w:ascii="Palatino Linotype" w:hAnsi="Palatino Linotype" w:cs="Tahoma"/>
          <w:szCs w:val="22"/>
        </w:rPr>
        <w:t xml:space="preserve"> pública</w:t>
      </w:r>
      <w:r w:rsidR="004960D6">
        <w:rPr>
          <w:rFonts w:ascii="Palatino Linotype" w:hAnsi="Palatino Linotype" w:cs="Tahoma"/>
          <w:szCs w:val="22"/>
        </w:rPr>
        <w:t xml:space="preserve"> </w:t>
      </w:r>
      <w:r w:rsidR="00C55151" w:rsidRPr="00A50EAF">
        <w:rPr>
          <w:rFonts w:ascii="Palatino Linotype" w:hAnsi="Palatino Linotype" w:cs="Tahoma"/>
          <w:szCs w:val="22"/>
        </w:rPr>
        <w:t>ante e</w:t>
      </w:r>
      <w:r w:rsidR="000C27CA" w:rsidRPr="00A50EAF">
        <w:rPr>
          <w:rFonts w:ascii="Palatino Linotype" w:hAnsi="Palatino Linotype" w:cs="Tahoma"/>
          <w:szCs w:val="22"/>
        </w:rPr>
        <w:t xml:space="preserve">l Ayuntamiento de </w:t>
      </w:r>
      <w:r w:rsidR="004960D6">
        <w:rPr>
          <w:rFonts w:ascii="Palatino Linotype" w:hAnsi="Palatino Linotype" w:cs="Tahoma"/>
          <w:szCs w:val="22"/>
        </w:rPr>
        <w:t>Tejupilco</w:t>
      </w:r>
      <w:r w:rsidR="00B31222" w:rsidRPr="00A50EAF">
        <w:rPr>
          <w:rFonts w:ascii="Palatino Linotype" w:hAnsi="Palatino Linotype" w:cs="Tahoma"/>
          <w:szCs w:val="22"/>
        </w:rPr>
        <w:t xml:space="preserve">, </w:t>
      </w:r>
      <w:r w:rsidR="004960D6">
        <w:rPr>
          <w:rFonts w:ascii="Palatino Linotype" w:hAnsi="Palatino Linotype" w:cs="Tahoma"/>
          <w:szCs w:val="22"/>
        </w:rPr>
        <w:t xml:space="preserve">misma que fue registrada con número de folio </w:t>
      </w:r>
      <w:r w:rsidR="004960D6" w:rsidRPr="004960D6">
        <w:rPr>
          <w:rFonts w:ascii="Palatino Linotype" w:hAnsi="Palatino Linotype" w:cs="Tahoma"/>
          <w:b/>
          <w:bCs/>
          <w:szCs w:val="22"/>
        </w:rPr>
        <w:t>00042/TEJUPIL/IP/2018</w:t>
      </w:r>
      <w:r w:rsidR="004960D6">
        <w:rPr>
          <w:rFonts w:ascii="Palatino Linotype" w:hAnsi="Palatino Linotype" w:cs="Tahoma"/>
          <w:szCs w:val="22"/>
        </w:rPr>
        <w:t xml:space="preserve">, </w:t>
      </w:r>
      <w:r w:rsidR="00C55151" w:rsidRPr="00A50EAF">
        <w:rPr>
          <w:rFonts w:ascii="Palatino Linotype" w:hAnsi="Palatino Linotype" w:cs="Tahoma"/>
          <w:szCs w:val="22"/>
        </w:rPr>
        <w:t xml:space="preserve">mediante la </w:t>
      </w:r>
      <w:r w:rsidR="004960D6">
        <w:rPr>
          <w:rFonts w:ascii="Palatino Linotype" w:hAnsi="Palatino Linotype" w:cs="Tahoma"/>
          <w:szCs w:val="22"/>
        </w:rPr>
        <w:t>cual</w:t>
      </w:r>
      <w:r w:rsidR="00C55151" w:rsidRPr="00A50EAF">
        <w:rPr>
          <w:rFonts w:ascii="Palatino Linotype" w:hAnsi="Palatino Linotype" w:cs="Tahoma"/>
          <w:szCs w:val="22"/>
        </w:rPr>
        <w:t xml:space="preserve"> requirió</w:t>
      </w:r>
      <w:r w:rsidR="00B31222" w:rsidRPr="00A50EAF">
        <w:rPr>
          <w:rFonts w:ascii="Palatino Linotype" w:hAnsi="Palatino Linotype" w:cs="Tahoma"/>
          <w:szCs w:val="22"/>
        </w:rPr>
        <w:t>:</w:t>
      </w:r>
    </w:p>
    <w:p w14:paraId="4A3F4E4B" w14:textId="77777777" w:rsidR="004960D6" w:rsidRDefault="004960D6">
      <w:pPr>
        <w:pStyle w:val="Prrafodelista"/>
        <w:tabs>
          <w:tab w:val="left" w:pos="567"/>
        </w:tabs>
        <w:spacing w:line="360" w:lineRule="auto"/>
        <w:ind w:left="0"/>
        <w:contextualSpacing w:val="0"/>
        <w:jc w:val="both"/>
        <w:rPr>
          <w:rFonts w:ascii="Palatino Linotype" w:hAnsi="Palatino Linotype" w:cs="Tahoma"/>
          <w:szCs w:val="22"/>
        </w:rPr>
      </w:pPr>
    </w:p>
    <w:p w14:paraId="41596D18" w14:textId="77777777" w:rsidR="004960D6" w:rsidRPr="004960D6" w:rsidRDefault="004960D6" w:rsidP="004960D6">
      <w:pPr>
        <w:tabs>
          <w:tab w:val="left" w:pos="4667"/>
        </w:tabs>
        <w:spacing w:line="360" w:lineRule="auto"/>
        <w:ind w:left="567" w:right="567"/>
        <w:jc w:val="both"/>
        <w:rPr>
          <w:rFonts w:ascii="Palatino Linotype" w:hAnsi="Palatino Linotype" w:cs="Tahoma"/>
          <w:b/>
          <w:bCs/>
        </w:rPr>
      </w:pPr>
      <w:r w:rsidRPr="004960D6">
        <w:rPr>
          <w:rFonts w:ascii="Palatino Linotype" w:hAnsi="Palatino Linotype" w:cs="Tahoma"/>
          <w:b/>
          <w:bCs/>
        </w:rPr>
        <w:t>DESCRIPCIÓN CLARA Y PRECISA DE LA INFORMACIÓN SOLICITADA.</w:t>
      </w:r>
    </w:p>
    <w:p w14:paraId="5915EA0A" w14:textId="3DA531AA" w:rsidR="00C55151" w:rsidRPr="004960D6" w:rsidRDefault="00381D7F">
      <w:pPr>
        <w:tabs>
          <w:tab w:val="left" w:pos="4667"/>
        </w:tabs>
        <w:spacing w:line="360" w:lineRule="auto"/>
        <w:ind w:left="567" w:right="567"/>
        <w:jc w:val="both"/>
        <w:rPr>
          <w:rFonts w:ascii="Palatino Linotype" w:hAnsi="Palatino Linotype" w:cs="Tahoma"/>
          <w:bCs/>
        </w:rPr>
      </w:pPr>
      <w:r w:rsidRPr="004960D6">
        <w:rPr>
          <w:rFonts w:ascii="Palatino Linotype" w:hAnsi="Palatino Linotype" w:cs="Tahoma"/>
          <w:bCs/>
        </w:rPr>
        <w:t>“</w:t>
      </w:r>
      <w:r w:rsidR="004960D6" w:rsidRPr="004960D6">
        <w:rPr>
          <w:rFonts w:ascii="Palatino Linotype" w:hAnsi="Palatino Linotype" w:cs="Tahoma"/>
          <w:bCs/>
        </w:rPr>
        <w:t>Requiero información pública del salario bruto y neto mensual que percibe el PRESIDENTE MUNICIPAL, SINDICO Y REGIDORES del municipio de TEJUPILCO, esto con la finalidad de un trabajo de investigación de la Universidad</w:t>
      </w:r>
      <w:r w:rsidRPr="004960D6">
        <w:rPr>
          <w:rFonts w:ascii="Palatino Linotype" w:hAnsi="Palatino Linotype" w:cs="Tahoma"/>
          <w:b/>
          <w:bCs/>
        </w:rPr>
        <w:t>”</w:t>
      </w:r>
      <w:r w:rsidR="00A9024A" w:rsidRPr="004960D6">
        <w:rPr>
          <w:rFonts w:ascii="Palatino Linotype" w:hAnsi="Palatino Linotype" w:cs="Tahoma"/>
          <w:b/>
          <w:bCs/>
        </w:rPr>
        <w:t xml:space="preserve"> </w:t>
      </w:r>
      <w:r w:rsidR="00C55151" w:rsidRPr="004960D6">
        <w:rPr>
          <w:rFonts w:ascii="Palatino Linotype" w:hAnsi="Palatino Linotype" w:cs="Tahoma"/>
          <w:bCs/>
        </w:rPr>
        <w:t>(</w:t>
      </w:r>
      <w:r w:rsidR="00C55151" w:rsidRPr="004960D6">
        <w:rPr>
          <w:rFonts w:ascii="Palatino Linotype" w:hAnsi="Palatino Linotype" w:cs="Tahoma"/>
          <w:bCs/>
          <w:i/>
        </w:rPr>
        <w:t>Sic.</w:t>
      </w:r>
      <w:r w:rsidR="00C55151" w:rsidRPr="004960D6">
        <w:rPr>
          <w:rFonts w:ascii="Palatino Linotype" w:hAnsi="Palatino Linotype" w:cs="Tahoma"/>
          <w:bCs/>
        </w:rPr>
        <w:t>)</w:t>
      </w:r>
    </w:p>
    <w:p w14:paraId="38C0758C" w14:textId="77777777" w:rsidR="00026EBB" w:rsidRPr="004960D6" w:rsidRDefault="00026EBB">
      <w:pPr>
        <w:tabs>
          <w:tab w:val="left" w:pos="4667"/>
        </w:tabs>
        <w:spacing w:line="360" w:lineRule="auto"/>
        <w:ind w:left="567" w:right="567"/>
        <w:jc w:val="both"/>
        <w:rPr>
          <w:rFonts w:ascii="Palatino Linotype" w:hAnsi="Palatino Linotype" w:cs="Tahoma"/>
          <w:bCs/>
        </w:rPr>
      </w:pPr>
    </w:p>
    <w:p w14:paraId="6C63A5D3" w14:textId="77777777" w:rsidR="007A2F67" w:rsidRPr="004960D6" w:rsidRDefault="000C27CA">
      <w:pPr>
        <w:tabs>
          <w:tab w:val="left" w:pos="4667"/>
        </w:tabs>
        <w:spacing w:line="360" w:lineRule="auto"/>
        <w:ind w:left="567" w:right="567"/>
        <w:jc w:val="both"/>
        <w:rPr>
          <w:rFonts w:ascii="Palatino Linotype" w:hAnsi="Palatino Linotype" w:cs="Tahoma"/>
          <w:bCs/>
        </w:rPr>
      </w:pPr>
      <w:r w:rsidRPr="004960D6">
        <w:rPr>
          <w:rFonts w:ascii="Palatino Linotype" w:hAnsi="Palatino Linotype" w:cs="Tahoma"/>
          <w:b/>
          <w:bCs/>
        </w:rPr>
        <w:t>MODALIDAD DE ENTREGA</w:t>
      </w:r>
    </w:p>
    <w:p w14:paraId="45DD9387" w14:textId="77777777" w:rsidR="00492DCA" w:rsidRPr="004960D6" w:rsidRDefault="00026EBB">
      <w:pPr>
        <w:tabs>
          <w:tab w:val="left" w:pos="4667"/>
        </w:tabs>
        <w:spacing w:line="360" w:lineRule="auto"/>
        <w:ind w:left="567" w:right="567"/>
        <w:jc w:val="both"/>
        <w:rPr>
          <w:rFonts w:ascii="Palatino Linotype" w:hAnsi="Palatino Linotype" w:cs="Tahoma"/>
          <w:bCs/>
        </w:rPr>
      </w:pPr>
      <w:r w:rsidRPr="004960D6">
        <w:rPr>
          <w:rFonts w:ascii="Palatino Linotype" w:hAnsi="Palatino Linotype" w:cs="Tahoma"/>
          <w:bCs/>
        </w:rPr>
        <w:t>A través del SAIMEX</w:t>
      </w:r>
      <w:r w:rsidR="00EA68DA" w:rsidRPr="004960D6">
        <w:rPr>
          <w:rFonts w:ascii="Palatino Linotype" w:hAnsi="Palatino Linotype" w:cs="Tahoma"/>
          <w:bCs/>
        </w:rPr>
        <w:t>.</w:t>
      </w:r>
      <w:bookmarkStart w:id="0" w:name="_GoBack"/>
      <w:bookmarkEnd w:id="0"/>
    </w:p>
    <w:p w14:paraId="2794A567" w14:textId="750DC546" w:rsidR="00AA5A86" w:rsidRPr="004960D6" w:rsidRDefault="0045478C" w:rsidP="004960D6">
      <w:pPr>
        <w:spacing w:line="360" w:lineRule="auto"/>
        <w:rPr>
          <w:rFonts w:ascii="Palatino Linotype" w:hAnsi="Palatino Linotype" w:cs="Tahoma"/>
          <w:b/>
          <w:sz w:val="22"/>
          <w:szCs w:val="22"/>
        </w:rPr>
      </w:pPr>
      <w:r w:rsidRPr="00452D5C">
        <w:rPr>
          <w:rFonts w:ascii="Palatino Linotype" w:hAnsi="Palatino Linotype" w:cs="Tahoma"/>
          <w:b/>
          <w:bCs/>
          <w:sz w:val="22"/>
          <w:szCs w:val="22"/>
        </w:rPr>
        <w:lastRenderedPageBreak/>
        <w:t>II.</w:t>
      </w:r>
      <w:r w:rsidRPr="00452D5C">
        <w:rPr>
          <w:rFonts w:ascii="Palatino Linotype" w:hAnsi="Palatino Linotype" w:cs="Tahoma"/>
          <w:bCs/>
          <w:sz w:val="22"/>
          <w:szCs w:val="22"/>
        </w:rPr>
        <w:t xml:space="preserve">  </w:t>
      </w:r>
      <w:r w:rsidR="00AA5A86" w:rsidRPr="00452D5C">
        <w:rPr>
          <w:rFonts w:ascii="Palatino Linotype" w:hAnsi="Palatino Linotype" w:cs="Tahoma"/>
          <w:b/>
          <w:sz w:val="22"/>
          <w:szCs w:val="22"/>
        </w:rPr>
        <w:t xml:space="preserve">Respuesta del </w:t>
      </w:r>
      <w:r w:rsidR="00386A93" w:rsidRPr="00452D5C">
        <w:rPr>
          <w:rFonts w:ascii="Palatino Linotype" w:hAnsi="Palatino Linotype" w:cs="Tahoma"/>
          <w:b/>
          <w:sz w:val="22"/>
          <w:szCs w:val="22"/>
        </w:rPr>
        <w:t>Sujeto Obligado</w:t>
      </w:r>
      <w:r w:rsidR="00AA5A86" w:rsidRPr="00452D5C">
        <w:rPr>
          <w:rFonts w:ascii="Palatino Linotype" w:hAnsi="Palatino Linotype" w:cs="Tahoma"/>
          <w:b/>
          <w:sz w:val="22"/>
          <w:szCs w:val="22"/>
        </w:rPr>
        <w:t>.</w:t>
      </w:r>
    </w:p>
    <w:p w14:paraId="0C9A3670" w14:textId="77777777" w:rsidR="00264223" w:rsidRPr="00A50EAF" w:rsidRDefault="00264223">
      <w:pPr>
        <w:pStyle w:val="Prrafodelista"/>
        <w:tabs>
          <w:tab w:val="left" w:pos="567"/>
        </w:tabs>
        <w:spacing w:line="360" w:lineRule="auto"/>
        <w:ind w:left="0"/>
        <w:contextualSpacing w:val="0"/>
        <w:jc w:val="both"/>
        <w:rPr>
          <w:rFonts w:ascii="Palatino Linotype" w:hAnsi="Palatino Linotype" w:cs="Tahoma"/>
          <w:b/>
          <w:szCs w:val="22"/>
        </w:rPr>
      </w:pPr>
    </w:p>
    <w:p w14:paraId="474B4A11" w14:textId="12B901DD" w:rsidR="00452D5C" w:rsidRPr="00264223" w:rsidRDefault="00452D5C" w:rsidP="00452D5C">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 xml:space="preserve">De </w:t>
      </w:r>
      <w:r w:rsidRPr="00264223">
        <w:rPr>
          <w:rFonts w:ascii="Palatino Linotype" w:hAnsi="Palatino Linotype" w:cs="Tahoma"/>
          <w:sz w:val="22"/>
          <w:szCs w:val="22"/>
        </w:rPr>
        <w:t xml:space="preserve">las constancias que obran en el expediente electrónico del </w:t>
      </w:r>
      <w:r>
        <w:rPr>
          <w:rFonts w:ascii="Palatino Linotype" w:hAnsi="Palatino Linotype" w:cs="Tahoma"/>
          <w:sz w:val="22"/>
          <w:szCs w:val="22"/>
        </w:rPr>
        <w:t>Sistema de Acceso a la Información Mexiquense (</w:t>
      </w:r>
      <w:r>
        <w:rPr>
          <w:rFonts w:ascii="Palatino Linotype" w:hAnsi="Palatino Linotype" w:cs="Tahoma"/>
          <w:sz w:val="22"/>
          <w:szCs w:val="22"/>
          <w:lang w:val="es-ES"/>
        </w:rPr>
        <w:t>SAIMEX)</w:t>
      </w:r>
      <w:r w:rsidRPr="00264223">
        <w:rPr>
          <w:rFonts w:ascii="Palatino Linotype" w:hAnsi="Palatino Linotype" w:cs="Tahoma"/>
          <w:sz w:val="22"/>
          <w:szCs w:val="22"/>
          <w:lang w:val="es-ES"/>
        </w:rPr>
        <w:t xml:space="preserve">, se advierte que </w:t>
      </w:r>
      <w:r w:rsidRPr="00264223">
        <w:rPr>
          <w:rFonts w:ascii="Palatino Linotype" w:hAnsi="Palatino Linotype" w:cs="Tahoma"/>
          <w:b/>
          <w:sz w:val="22"/>
          <w:szCs w:val="22"/>
          <w:lang w:val="es-ES"/>
        </w:rPr>
        <w:t xml:space="preserve">el Ayuntamiento de </w:t>
      </w:r>
      <w:r w:rsidR="0077082D">
        <w:rPr>
          <w:rFonts w:ascii="Palatino Linotype" w:hAnsi="Palatino Linotype" w:cs="Tahoma"/>
          <w:b/>
          <w:sz w:val="22"/>
          <w:szCs w:val="22"/>
          <w:lang w:val="es-ES"/>
        </w:rPr>
        <w:t>Tejupilco</w:t>
      </w:r>
      <w:r>
        <w:rPr>
          <w:rFonts w:ascii="Palatino Linotype" w:hAnsi="Palatino Linotype" w:cs="Tahoma"/>
          <w:b/>
          <w:sz w:val="22"/>
          <w:szCs w:val="22"/>
          <w:lang w:val="es-ES"/>
        </w:rPr>
        <w:t xml:space="preserve"> </w:t>
      </w:r>
      <w:r w:rsidRPr="00264223">
        <w:rPr>
          <w:rFonts w:ascii="Palatino Linotype" w:hAnsi="Palatino Linotype" w:cs="Tahoma"/>
          <w:b/>
          <w:sz w:val="22"/>
          <w:szCs w:val="22"/>
          <w:lang w:val="es-ES"/>
        </w:rPr>
        <w:t xml:space="preserve">no </w:t>
      </w:r>
      <w:r>
        <w:rPr>
          <w:rFonts w:ascii="Palatino Linotype" w:hAnsi="Palatino Linotype" w:cs="Tahoma"/>
          <w:b/>
          <w:sz w:val="22"/>
          <w:szCs w:val="22"/>
          <w:lang w:val="es-ES"/>
        </w:rPr>
        <w:t xml:space="preserve">otorgó respuesta a la solicitud de acceso a la información pública con número de folio </w:t>
      </w:r>
      <w:r w:rsidR="00477A90" w:rsidRPr="00477A90">
        <w:rPr>
          <w:rFonts w:ascii="Palatino Linotype" w:hAnsi="Palatino Linotype" w:cs="Tahoma"/>
          <w:b/>
          <w:bCs/>
          <w:sz w:val="22"/>
          <w:szCs w:val="22"/>
        </w:rPr>
        <w:t>00042/TEJUPIL/IP/2018</w:t>
      </w:r>
      <w:r w:rsidR="0077082D">
        <w:rPr>
          <w:rFonts w:ascii="Palatino Linotype" w:hAnsi="Palatino Linotype" w:cs="Tahoma"/>
          <w:b/>
          <w:bCs/>
          <w:sz w:val="22"/>
          <w:szCs w:val="22"/>
          <w:lang w:val="es-ES"/>
        </w:rPr>
        <w:t>.</w:t>
      </w:r>
    </w:p>
    <w:p w14:paraId="1107249F" w14:textId="77777777" w:rsidR="0045478C" w:rsidRPr="00A50EAF" w:rsidRDefault="0045478C">
      <w:pPr>
        <w:autoSpaceDE w:val="0"/>
        <w:autoSpaceDN w:val="0"/>
        <w:adjustRightInd w:val="0"/>
        <w:spacing w:line="360" w:lineRule="auto"/>
        <w:jc w:val="both"/>
        <w:rPr>
          <w:rFonts w:ascii="Palatino Linotype" w:hAnsi="Palatino Linotype" w:cs="Tahoma"/>
          <w:b/>
          <w:color w:val="000000" w:themeColor="text1"/>
          <w:sz w:val="22"/>
          <w:szCs w:val="22"/>
        </w:rPr>
      </w:pPr>
    </w:p>
    <w:p w14:paraId="5A14AF3E" w14:textId="6E77FCA4" w:rsidR="00587F23" w:rsidRPr="00A50EAF" w:rsidRDefault="00D95C7A">
      <w:pPr>
        <w:autoSpaceDE w:val="0"/>
        <w:autoSpaceDN w:val="0"/>
        <w:adjustRightInd w:val="0"/>
        <w:spacing w:line="360" w:lineRule="auto"/>
        <w:jc w:val="both"/>
        <w:rPr>
          <w:rFonts w:ascii="Palatino Linotype" w:hAnsi="Palatino Linotype" w:cs="Tahoma"/>
          <w:b/>
          <w:sz w:val="22"/>
          <w:szCs w:val="22"/>
        </w:rPr>
      </w:pPr>
      <w:r w:rsidRPr="00A50EAF">
        <w:rPr>
          <w:rFonts w:ascii="Palatino Linotype" w:hAnsi="Palatino Linotype" w:cs="Tahoma"/>
          <w:b/>
          <w:sz w:val="22"/>
          <w:szCs w:val="22"/>
        </w:rPr>
        <w:t>I</w:t>
      </w:r>
      <w:r w:rsidR="00477A90">
        <w:rPr>
          <w:rFonts w:ascii="Palatino Linotype" w:hAnsi="Palatino Linotype" w:cs="Tahoma"/>
          <w:b/>
          <w:sz w:val="22"/>
          <w:szCs w:val="22"/>
        </w:rPr>
        <w:t>II</w:t>
      </w:r>
      <w:r w:rsidR="00AA5A86" w:rsidRPr="00A50EAF">
        <w:rPr>
          <w:rFonts w:ascii="Palatino Linotype" w:hAnsi="Palatino Linotype" w:cs="Tahoma"/>
          <w:b/>
          <w:sz w:val="22"/>
          <w:szCs w:val="22"/>
        </w:rPr>
        <w:t xml:space="preserve">. </w:t>
      </w:r>
      <w:r w:rsidR="004100AA" w:rsidRPr="00A50EAF">
        <w:rPr>
          <w:rFonts w:ascii="Palatino Linotype" w:hAnsi="Palatino Linotype" w:cs="Tahoma"/>
          <w:b/>
          <w:sz w:val="22"/>
          <w:szCs w:val="22"/>
        </w:rPr>
        <w:t>Interposición</w:t>
      </w:r>
      <w:r w:rsidR="00C459A9" w:rsidRPr="00A50EAF">
        <w:rPr>
          <w:rFonts w:ascii="Palatino Linotype" w:hAnsi="Palatino Linotype" w:cs="Tahoma"/>
          <w:b/>
          <w:sz w:val="22"/>
          <w:szCs w:val="22"/>
        </w:rPr>
        <w:t xml:space="preserve"> del Recurso de R</w:t>
      </w:r>
      <w:r w:rsidR="00C25238" w:rsidRPr="00A50EAF">
        <w:rPr>
          <w:rFonts w:ascii="Palatino Linotype" w:hAnsi="Palatino Linotype" w:cs="Tahoma"/>
          <w:b/>
          <w:sz w:val="22"/>
          <w:szCs w:val="22"/>
        </w:rPr>
        <w:t xml:space="preserve">evisión. </w:t>
      </w:r>
    </w:p>
    <w:p w14:paraId="6693C24D" w14:textId="77777777" w:rsidR="00587F23" w:rsidRPr="00A50EAF" w:rsidRDefault="00587F23">
      <w:pPr>
        <w:autoSpaceDE w:val="0"/>
        <w:autoSpaceDN w:val="0"/>
        <w:adjustRightInd w:val="0"/>
        <w:spacing w:line="360" w:lineRule="auto"/>
        <w:jc w:val="both"/>
        <w:rPr>
          <w:rFonts w:ascii="Palatino Linotype" w:hAnsi="Palatino Linotype" w:cs="Tahoma"/>
          <w:b/>
          <w:sz w:val="22"/>
          <w:szCs w:val="22"/>
        </w:rPr>
      </w:pPr>
    </w:p>
    <w:p w14:paraId="4D91E993" w14:textId="26C14D4D" w:rsidR="00264223" w:rsidRPr="00A50EAF" w:rsidRDefault="006C1B1D">
      <w:pPr>
        <w:autoSpaceDE w:val="0"/>
        <w:autoSpaceDN w:val="0"/>
        <w:adjustRightInd w:val="0"/>
        <w:spacing w:line="360" w:lineRule="auto"/>
        <w:jc w:val="both"/>
        <w:rPr>
          <w:rFonts w:ascii="Palatino Linotype" w:hAnsi="Palatino Linotype" w:cs="Tahoma"/>
          <w:sz w:val="22"/>
          <w:szCs w:val="22"/>
        </w:rPr>
      </w:pPr>
      <w:r w:rsidRPr="00A50EAF">
        <w:rPr>
          <w:rFonts w:ascii="Palatino Linotype" w:hAnsi="Palatino Linotype" w:cs="Tahoma"/>
          <w:sz w:val="22"/>
          <w:szCs w:val="22"/>
        </w:rPr>
        <w:t xml:space="preserve">Con </w:t>
      </w:r>
      <w:r w:rsidR="00A9024A" w:rsidRPr="00A50EAF">
        <w:rPr>
          <w:rFonts w:ascii="Palatino Linotype" w:hAnsi="Palatino Linotype" w:cs="Tahoma"/>
          <w:sz w:val="22"/>
          <w:szCs w:val="22"/>
        </w:rPr>
        <w:t xml:space="preserve">fecha </w:t>
      </w:r>
      <w:r w:rsidR="00477A90">
        <w:rPr>
          <w:rFonts w:ascii="Palatino Linotype" w:hAnsi="Palatino Linotype" w:cs="Tahoma"/>
          <w:sz w:val="22"/>
          <w:szCs w:val="22"/>
        </w:rPr>
        <w:t>veintinueve de noviembre de dos mil dieciocho</w:t>
      </w:r>
      <w:r w:rsidR="00C25238" w:rsidRPr="00A50EAF">
        <w:rPr>
          <w:rFonts w:ascii="Palatino Linotype" w:hAnsi="Palatino Linotype" w:cs="Tahoma"/>
          <w:sz w:val="22"/>
          <w:szCs w:val="22"/>
        </w:rPr>
        <w:t xml:space="preserve">, se recibió en este </w:t>
      </w:r>
      <w:r w:rsidR="00C25238" w:rsidRPr="00A50EAF">
        <w:rPr>
          <w:rFonts w:ascii="Palatino Linotype" w:eastAsia="Calibri" w:hAnsi="Palatino Linotype" w:cs="Tahoma"/>
          <w:sz w:val="22"/>
          <w:szCs w:val="22"/>
          <w:lang w:eastAsia="en-US"/>
        </w:rPr>
        <w:t xml:space="preserve">Instituto, a través del </w:t>
      </w:r>
      <w:r w:rsidR="000313A7" w:rsidRPr="00A50EAF">
        <w:rPr>
          <w:rFonts w:ascii="Palatino Linotype" w:hAnsi="Palatino Linotype" w:cs="Tahoma"/>
          <w:sz w:val="22"/>
          <w:szCs w:val="22"/>
          <w:lang w:val="es-ES"/>
        </w:rPr>
        <w:t>Sistema de Acceso a la Información Mexiquense (SAIMEX)</w:t>
      </w:r>
      <w:r w:rsidRPr="00A50EAF">
        <w:rPr>
          <w:rFonts w:ascii="Palatino Linotype" w:hAnsi="Palatino Linotype" w:cs="Tahoma"/>
          <w:sz w:val="22"/>
          <w:szCs w:val="22"/>
        </w:rPr>
        <w:t>, el Recurso de R</w:t>
      </w:r>
      <w:r w:rsidR="00C25238" w:rsidRPr="00A50EAF">
        <w:rPr>
          <w:rFonts w:ascii="Palatino Linotype" w:hAnsi="Palatino Linotype" w:cs="Tahoma"/>
          <w:sz w:val="22"/>
          <w:szCs w:val="22"/>
        </w:rPr>
        <w:t xml:space="preserve">evisión interpuesto por </w:t>
      </w:r>
      <w:r w:rsidR="00E573C6" w:rsidRPr="00A50EAF">
        <w:rPr>
          <w:rFonts w:ascii="Palatino Linotype" w:hAnsi="Palatino Linotype" w:cs="Tahoma"/>
          <w:sz w:val="22"/>
          <w:szCs w:val="22"/>
        </w:rPr>
        <w:t>l</w:t>
      </w:r>
      <w:r w:rsidR="00595388">
        <w:rPr>
          <w:rFonts w:ascii="Palatino Linotype" w:hAnsi="Palatino Linotype" w:cs="Tahoma"/>
          <w:sz w:val="22"/>
          <w:szCs w:val="22"/>
        </w:rPr>
        <w:t>a</w:t>
      </w:r>
      <w:r w:rsidR="00E573C6" w:rsidRPr="00A50EAF">
        <w:rPr>
          <w:rFonts w:ascii="Palatino Linotype" w:hAnsi="Palatino Linotype" w:cs="Tahoma"/>
          <w:sz w:val="22"/>
          <w:szCs w:val="22"/>
        </w:rPr>
        <w:t xml:space="preserve"> </w:t>
      </w:r>
      <w:r w:rsidR="00477A90">
        <w:rPr>
          <w:rFonts w:ascii="Palatino Linotype" w:hAnsi="Palatino Linotype" w:cs="Tahoma"/>
          <w:sz w:val="22"/>
          <w:szCs w:val="22"/>
        </w:rPr>
        <w:t>P</w:t>
      </w:r>
      <w:r w:rsidR="00E573C6" w:rsidRPr="00A50EAF">
        <w:rPr>
          <w:rFonts w:ascii="Palatino Linotype" w:hAnsi="Palatino Linotype" w:cs="Tahoma"/>
          <w:sz w:val="22"/>
          <w:szCs w:val="22"/>
        </w:rPr>
        <w:t>articular</w:t>
      </w:r>
      <w:r w:rsidR="00C25238" w:rsidRPr="00A50EAF">
        <w:rPr>
          <w:rFonts w:ascii="Palatino Linotype" w:hAnsi="Palatino Linotype" w:cs="Tahoma"/>
          <w:sz w:val="22"/>
          <w:szCs w:val="22"/>
        </w:rPr>
        <w:t xml:space="preserve">, en contra de la </w:t>
      </w:r>
      <w:r w:rsidR="00477A90">
        <w:rPr>
          <w:rFonts w:ascii="Palatino Linotype" w:hAnsi="Palatino Linotype" w:cs="Tahoma"/>
          <w:sz w:val="22"/>
          <w:szCs w:val="22"/>
        </w:rPr>
        <w:t xml:space="preserve">falta de </w:t>
      </w:r>
      <w:r w:rsidR="00C25238" w:rsidRPr="00A50EAF">
        <w:rPr>
          <w:rFonts w:ascii="Palatino Linotype" w:hAnsi="Palatino Linotype" w:cs="Tahoma"/>
          <w:sz w:val="22"/>
          <w:szCs w:val="22"/>
        </w:rPr>
        <w:t xml:space="preserve">respuesta </w:t>
      </w:r>
      <w:r w:rsidR="00587F23" w:rsidRPr="00A50EAF">
        <w:rPr>
          <w:rFonts w:ascii="Palatino Linotype" w:hAnsi="Palatino Linotype" w:cs="Tahoma"/>
          <w:sz w:val="22"/>
          <w:szCs w:val="22"/>
        </w:rPr>
        <w:t xml:space="preserve">del </w:t>
      </w:r>
      <w:r w:rsidR="00956793" w:rsidRPr="00A50EAF">
        <w:rPr>
          <w:rFonts w:ascii="Palatino Linotype" w:hAnsi="Palatino Linotype" w:cs="Tahoma"/>
          <w:sz w:val="22"/>
          <w:szCs w:val="22"/>
        </w:rPr>
        <w:t>Sujeto Obligado</w:t>
      </w:r>
      <w:r w:rsidR="00C25238" w:rsidRPr="00A50EAF">
        <w:rPr>
          <w:rFonts w:ascii="Palatino Linotype" w:hAnsi="Palatino Linotype" w:cs="Tahoma"/>
          <w:sz w:val="22"/>
          <w:szCs w:val="22"/>
        </w:rPr>
        <w:t xml:space="preserve">, en los </w:t>
      </w:r>
      <w:r w:rsidR="00477A90" w:rsidRPr="00A50EAF">
        <w:rPr>
          <w:rFonts w:ascii="Palatino Linotype" w:hAnsi="Palatino Linotype" w:cs="Tahoma"/>
          <w:sz w:val="22"/>
          <w:szCs w:val="22"/>
        </w:rPr>
        <w:t xml:space="preserve">términos </w:t>
      </w:r>
      <w:r w:rsidR="00C25238" w:rsidRPr="00A50EAF">
        <w:rPr>
          <w:rFonts w:ascii="Palatino Linotype" w:hAnsi="Palatino Linotype" w:cs="Tahoma"/>
          <w:sz w:val="22"/>
          <w:szCs w:val="22"/>
        </w:rPr>
        <w:t>siguientes:</w:t>
      </w:r>
    </w:p>
    <w:p w14:paraId="71BA91ED" w14:textId="77777777" w:rsidR="00264223" w:rsidRPr="00A50EAF" w:rsidRDefault="00264223">
      <w:pPr>
        <w:autoSpaceDE w:val="0"/>
        <w:autoSpaceDN w:val="0"/>
        <w:adjustRightInd w:val="0"/>
        <w:spacing w:line="360" w:lineRule="auto"/>
        <w:jc w:val="both"/>
        <w:rPr>
          <w:rFonts w:ascii="Palatino Linotype" w:hAnsi="Palatino Linotype" w:cs="Tahoma"/>
          <w:sz w:val="22"/>
          <w:szCs w:val="22"/>
        </w:rPr>
      </w:pPr>
    </w:p>
    <w:p w14:paraId="04D0ABBA" w14:textId="77777777" w:rsidR="00477A90" w:rsidRPr="00D95C7A" w:rsidRDefault="00477A90" w:rsidP="00477A90">
      <w:pPr>
        <w:tabs>
          <w:tab w:val="left" w:pos="4667"/>
        </w:tabs>
        <w:spacing w:line="360" w:lineRule="auto"/>
        <w:ind w:left="567" w:right="567"/>
        <w:jc w:val="both"/>
        <w:rPr>
          <w:rFonts w:ascii="Palatino Linotype" w:hAnsi="Palatino Linotype" w:cs="Tahoma"/>
          <w:bCs/>
        </w:rPr>
      </w:pPr>
      <w:r w:rsidRPr="00D95C7A">
        <w:rPr>
          <w:rFonts w:ascii="Palatino Linotype" w:hAnsi="Palatino Linotype" w:cs="Tahoma"/>
          <w:b/>
          <w:bCs/>
        </w:rPr>
        <w:t>ACTO IMPUGNADO</w:t>
      </w:r>
    </w:p>
    <w:p w14:paraId="5458B258" w14:textId="40E341B1" w:rsidR="00477A90" w:rsidRPr="00E72A19" w:rsidRDefault="00477A90" w:rsidP="00477A90">
      <w:pPr>
        <w:autoSpaceDE w:val="0"/>
        <w:autoSpaceDN w:val="0"/>
        <w:adjustRightInd w:val="0"/>
        <w:spacing w:line="360" w:lineRule="auto"/>
        <w:ind w:left="567" w:right="567"/>
        <w:jc w:val="both"/>
        <w:rPr>
          <w:rFonts w:ascii="Palatino Linotype" w:hAnsi="Palatino Linotype" w:cs="Tahoma"/>
          <w:i/>
        </w:rPr>
      </w:pPr>
      <w:r w:rsidRPr="00477A90">
        <w:rPr>
          <w:rFonts w:ascii="Palatino Linotype" w:hAnsi="Palatino Linotype" w:cs="Tahoma"/>
        </w:rPr>
        <w:t xml:space="preserve">De conformidad con los artículos 176, 178 Párrafo Segundo, y 179 fracción VII de la Ley de Transparencia y Acceso a la Información Pública del Estado de México y Municipios, comparezco para exponer: Mediante expediente número 00042/TEJUPIL/IP/2018 se solicitó al H. Ayuntamiento de TEJUPILCO INFORMACIÓN PÚBLICA respecto de las percepciones mensuales del PRESIDENTE MUNICIPAL, SINDICO Y REGIDORES que componen el cabildo. En fecha 06/11/2018 se venció el plazo de contestación, sin obtener respuesta del sujeto obligado, motivo por el cual me permito interponer en tiempo y forma recurso de recurso de revisión en contra de la omisión a mi solicitud por los sujetos obligados de la información solicitada. A su vez, se requiere sean brindados LOS RECIBOS DE NÓMINA O DOCUMENTO QUE ACREDITE LA REMUNERACIÓN DE LOS MESES SEPTIEMBRE y OCTUBRE DEL AÑO 2018 QUE PERCIBE EL PRESIDENTE MUNICIPAL, SINDICO Y REGIDORES EN VERSIÓN PUBLICA (REFLEJANDO ASI EL </w:t>
      </w:r>
      <w:r w:rsidRPr="00477A90">
        <w:rPr>
          <w:rFonts w:ascii="Palatino Linotype" w:hAnsi="Palatino Linotype" w:cs="Tahoma"/>
        </w:rPr>
        <w:lastRenderedPageBreak/>
        <w:t>SALARIO BRUTO Y NETO MENSUAL). Adjunto al presente, acuse de solicitud formulada con antelación</w:t>
      </w:r>
      <w:r>
        <w:rPr>
          <w:rFonts w:ascii="Palatino Linotype" w:hAnsi="Palatino Linotype" w:cs="Tahoma"/>
        </w:rPr>
        <w:t xml:space="preserve">. </w:t>
      </w:r>
      <w:r w:rsidRPr="00E72A19">
        <w:rPr>
          <w:rFonts w:ascii="Palatino Linotype" w:hAnsi="Palatino Linotype" w:cs="Tahoma"/>
          <w:i/>
        </w:rPr>
        <w:t>(Sic)</w:t>
      </w:r>
    </w:p>
    <w:p w14:paraId="69BEC783" w14:textId="77777777" w:rsidR="00477A90" w:rsidRDefault="00477A90" w:rsidP="00477A90">
      <w:pPr>
        <w:autoSpaceDE w:val="0"/>
        <w:autoSpaceDN w:val="0"/>
        <w:adjustRightInd w:val="0"/>
        <w:spacing w:line="360" w:lineRule="auto"/>
        <w:ind w:left="567" w:right="567"/>
        <w:jc w:val="both"/>
        <w:rPr>
          <w:rFonts w:ascii="Palatino Linotype" w:hAnsi="Palatino Linotype" w:cs="Tahoma"/>
        </w:rPr>
      </w:pPr>
    </w:p>
    <w:p w14:paraId="56F8DBDB" w14:textId="77777777" w:rsidR="00477A90" w:rsidRPr="00D95C7A" w:rsidRDefault="00477A90" w:rsidP="00477A90">
      <w:pPr>
        <w:autoSpaceDE w:val="0"/>
        <w:autoSpaceDN w:val="0"/>
        <w:adjustRightInd w:val="0"/>
        <w:spacing w:line="360" w:lineRule="auto"/>
        <w:ind w:left="567" w:right="567"/>
        <w:jc w:val="both"/>
        <w:rPr>
          <w:rFonts w:ascii="Palatino Linotype" w:hAnsi="Palatino Linotype" w:cs="Tahoma"/>
          <w:b/>
        </w:rPr>
      </w:pPr>
      <w:r w:rsidRPr="00D95C7A">
        <w:rPr>
          <w:rFonts w:ascii="Palatino Linotype" w:hAnsi="Palatino Linotype" w:cs="Tahoma"/>
          <w:b/>
        </w:rPr>
        <w:t>RAZONES O MOTIVOS DE LA INCONFORMIDAD</w:t>
      </w:r>
    </w:p>
    <w:p w14:paraId="6676481D" w14:textId="22BC6214" w:rsidR="00ED2C39" w:rsidRDefault="00477A90">
      <w:pPr>
        <w:autoSpaceDE w:val="0"/>
        <w:autoSpaceDN w:val="0"/>
        <w:adjustRightInd w:val="0"/>
        <w:spacing w:line="360" w:lineRule="auto"/>
        <w:ind w:left="567" w:right="567"/>
        <w:jc w:val="both"/>
        <w:rPr>
          <w:rFonts w:ascii="Palatino Linotype" w:hAnsi="Palatino Linotype" w:cs="Tahoma"/>
        </w:rPr>
      </w:pPr>
      <w:r w:rsidRPr="00477A90">
        <w:rPr>
          <w:rFonts w:ascii="Palatino Linotype" w:hAnsi="Palatino Linotype" w:cs="Tahoma"/>
        </w:rPr>
        <w:t>NO SE DIO RESPUESTA A LA INFORMACIÓN SOLICITADA</w:t>
      </w:r>
    </w:p>
    <w:p w14:paraId="49110556" w14:textId="77777777" w:rsidR="00CC625A" w:rsidRDefault="00CC625A" w:rsidP="00CC625A">
      <w:pPr>
        <w:autoSpaceDE w:val="0"/>
        <w:autoSpaceDN w:val="0"/>
        <w:adjustRightInd w:val="0"/>
        <w:spacing w:line="360" w:lineRule="auto"/>
        <w:ind w:right="567"/>
        <w:jc w:val="both"/>
        <w:rPr>
          <w:rFonts w:ascii="Palatino Linotype" w:hAnsi="Palatino Linotype" w:cs="Tahoma"/>
          <w:sz w:val="22"/>
        </w:rPr>
      </w:pPr>
    </w:p>
    <w:p w14:paraId="706941C2" w14:textId="30DE0BC1" w:rsidR="002D5320" w:rsidRDefault="009B25C1" w:rsidP="002D5320">
      <w:pPr>
        <w:autoSpaceDE w:val="0"/>
        <w:autoSpaceDN w:val="0"/>
        <w:adjustRightInd w:val="0"/>
        <w:spacing w:line="360" w:lineRule="auto"/>
        <w:ind w:right="111"/>
        <w:jc w:val="both"/>
        <w:rPr>
          <w:rFonts w:ascii="Palatino Linotype" w:hAnsi="Palatino Linotype" w:cs="Tahoma"/>
          <w:b/>
          <w:bCs/>
          <w:sz w:val="22"/>
          <w:lang w:val="es-ES"/>
        </w:rPr>
      </w:pPr>
      <w:r>
        <w:rPr>
          <w:rFonts w:ascii="Palatino Linotype" w:hAnsi="Palatino Linotype" w:cs="Tahoma"/>
          <w:sz w:val="22"/>
        </w:rPr>
        <w:t>A</w:t>
      </w:r>
      <w:r w:rsidR="002D5320">
        <w:rPr>
          <w:rFonts w:ascii="Palatino Linotype" w:hAnsi="Palatino Linotype" w:cs="Tahoma"/>
          <w:sz w:val="22"/>
        </w:rPr>
        <w:t xml:space="preserve">djuntó al Recurso de Revisión el archivo electrónico denominado </w:t>
      </w:r>
      <w:r w:rsidR="002D5320" w:rsidRPr="002D5320">
        <w:rPr>
          <w:rFonts w:ascii="Palatino Linotype" w:hAnsi="Palatino Linotype" w:cs="Tahoma"/>
          <w:b/>
          <w:i/>
          <w:sz w:val="22"/>
        </w:rPr>
        <w:t>Captura de pantalla 2018-11-29 a la(s) 18.05.46</w:t>
      </w:r>
      <w:r w:rsidR="002D5320">
        <w:rPr>
          <w:rFonts w:ascii="Palatino Linotype" w:hAnsi="Palatino Linotype" w:cs="Tahoma"/>
          <w:b/>
          <w:i/>
          <w:sz w:val="22"/>
        </w:rPr>
        <w:t xml:space="preserve">, </w:t>
      </w:r>
      <w:r w:rsidR="002D5320">
        <w:rPr>
          <w:rFonts w:ascii="Palatino Linotype" w:hAnsi="Palatino Linotype" w:cs="Tahoma"/>
          <w:sz w:val="22"/>
        </w:rPr>
        <w:t xml:space="preserve">el cual refiere la imagen del Acuse de la solicitud de información </w:t>
      </w:r>
      <w:r w:rsidR="002D5320" w:rsidRPr="002D5320">
        <w:rPr>
          <w:rFonts w:ascii="Palatino Linotype" w:hAnsi="Palatino Linotype" w:cs="Tahoma"/>
          <w:sz w:val="22"/>
          <w:lang w:val="es-ES"/>
        </w:rPr>
        <w:t>con número de folio</w:t>
      </w:r>
      <w:r w:rsidR="002D5320" w:rsidRPr="002D5320">
        <w:rPr>
          <w:rFonts w:ascii="Palatino Linotype" w:hAnsi="Palatino Linotype" w:cs="Tahoma"/>
          <w:b/>
          <w:sz w:val="22"/>
          <w:lang w:val="es-ES"/>
        </w:rPr>
        <w:t xml:space="preserve"> </w:t>
      </w:r>
      <w:r w:rsidR="002D5320" w:rsidRPr="002D5320">
        <w:rPr>
          <w:rFonts w:ascii="Palatino Linotype" w:hAnsi="Palatino Linotype" w:cs="Tahoma"/>
          <w:b/>
          <w:bCs/>
          <w:sz w:val="22"/>
        </w:rPr>
        <w:t>00042/TEJUPIL/IP/2018</w:t>
      </w:r>
      <w:r w:rsidR="002D5320" w:rsidRPr="002D5320">
        <w:rPr>
          <w:rFonts w:ascii="Palatino Linotype" w:hAnsi="Palatino Linotype" w:cs="Tahoma"/>
          <w:b/>
          <w:bCs/>
          <w:sz w:val="22"/>
          <w:lang w:val="es-ES"/>
        </w:rPr>
        <w:t>.</w:t>
      </w:r>
    </w:p>
    <w:p w14:paraId="5175AFF9" w14:textId="77777777" w:rsidR="009B25C1" w:rsidRDefault="009B25C1" w:rsidP="002D5320">
      <w:pPr>
        <w:autoSpaceDE w:val="0"/>
        <w:autoSpaceDN w:val="0"/>
        <w:adjustRightInd w:val="0"/>
        <w:spacing w:line="360" w:lineRule="auto"/>
        <w:ind w:right="111"/>
        <w:jc w:val="both"/>
        <w:rPr>
          <w:rFonts w:ascii="Palatino Linotype" w:hAnsi="Palatino Linotype" w:cs="Tahoma"/>
          <w:b/>
          <w:bCs/>
          <w:sz w:val="22"/>
          <w:lang w:val="es-ES"/>
        </w:rPr>
      </w:pPr>
    </w:p>
    <w:p w14:paraId="2AECBA86" w14:textId="2192773E" w:rsidR="009B25C1" w:rsidRPr="002D5320" w:rsidRDefault="009B25C1" w:rsidP="009B25C1">
      <w:pPr>
        <w:tabs>
          <w:tab w:val="left" w:pos="4962"/>
        </w:tabs>
        <w:spacing w:line="360" w:lineRule="auto"/>
        <w:jc w:val="both"/>
        <w:rPr>
          <w:rFonts w:ascii="Palatino Linotype" w:hAnsi="Palatino Linotype" w:cs="Tahoma"/>
          <w:sz w:val="22"/>
        </w:rPr>
      </w:pPr>
      <w:r>
        <w:rPr>
          <w:rFonts w:ascii="Palatino Linotype" w:eastAsia="Calibri" w:hAnsi="Palatino Linotype" w:cs="Tahoma"/>
          <w:iCs/>
          <w:sz w:val="22"/>
          <w:szCs w:val="22"/>
          <w:lang w:val="es-ES" w:eastAsia="es-ES_tradnl"/>
        </w:rPr>
        <w:t xml:space="preserve">Asimismo, manifestó </w:t>
      </w:r>
      <w:r>
        <w:rPr>
          <w:rFonts w:ascii="Palatino Linotype" w:eastAsia="Calibri" w:hAnsi="Palatino Linotype" w:cs="Tahoma"/>
          <w:iCs/>
          <w:sz w:val="22"/>
          <w:szCs w:val="22"/>
          <w:lang w:eastAsia="es-ES_tradnl"/>
        </w:rPr>
        <w:t>requerir</w:t>
      </w:r>
      <w:r w:rsidRPr="000D4F82">
        <w:rPr>
          <w:rFonts w:ascii="Palatino Linotype" w:eastAsia="Calibri" w:hAnsi="Palatino Linotype" w:cs="Tahoma"/>
          <w:iCs/>
          <w:sz w:val="22"/>
          <w:szCs w:val="22"/>
          <w:lang w:eastAsia="es-ES_tradnl"/>
        </w:rPr>
        <w:t xml:space="preserve"> </w:t>
      </w:r>
      <w:r>
        <w:rPr>
          <w:rFonts w:ascii="Palatino Linotype" w:eastAsia="Calibri" w:hAnsi="Palatino Linotype" w:cs="Tahoma"/>
          <w:iCs/>
          <w:sz w:val="22"/>
          <w:szCs w:val="22"/>
          <w:lang w:eastAsia="es-ES_tradnl"/>
        </w:rPr>
        <w:t xml:space="preserve">le </w:t>
      </w:r>
      <w:r w:rsidRPr="000D4F82">
        <w:rPr>
          <w:rFonts w:ascii="Palatino Linotype" w:eastAsia="Calibri" w:hAnsi="Palatino Linotype" w:cs="Tahoma"/>
          <w:iCs/>
          <w:sz w:val="22"/>
          <w:szCs w:val="22"/>
          <w:lang w:eastAsia="es-ES_tradnl"/>
        </w:rPr>
        <w:t xml:space="preserve">sean brindados </w:t>
      </w:r>
      <w:r w:rsidRPr="000D4F82">
        <w:rPr>
          <w:rFonts w:ascii="Palatino Linotype" w:eastAsia="Calibri" w:hAnsi="Palatino Linotype" w:cs="Tahoma"/>
          <w:i/>
          <w:iCs/>
          <w:sz w:val="22"/>
          <w:szCs w:val="22"/>
          <w:lang w:eastAsia="es-ES_tradnl"/>
        </w:rPr>
        <w:t xml:space="preserve">los recibos de nómina o documento que acredite la remuneración de los meses septiembre y octubre del año 2018 que percibe el Presidente Municipal, </w:t>
      </w:r>
      <w:r>
        <w:rPr>
          <w:rFonts w:ascii="Palatino Linotype" w:eastAsia="Calibri" w:hAnsi="Palatino Linotype" w:cs="Tahoma"/>
          <w:i/>
          <w:iCs/>
          <w:sz w:val="22"/>
          <w:szCs w:val="22"/>
          <w:lang w:eastAsia="es-ES_tradnl"/>
        </w:rPr>
        <w:t>S</w:t>
      </w:r>
      <w:r w:rsidRPr="000D4F82">
        <w:rPr>
          <w:rFonts w:ascii="Palatino Linotype" w:eastAsia="Calibri" w:hAnsi="Palatino Linotype" w:cs="Tahoma"/>
          <w:i/>
          <w:iCs/>
          <w:sz w:val="22"/>
          <w:szCs w:val="22"/>
          <w:lang w:eastAsia="es-ES_tradnl"/>
        </w:rPr>
        <w:t>índico</w:t>
      </w:r>
      <w:r>
        <w:rPr>
          <w:rFonts w:ascii="Palatino Linotype" w:eastAsia="Calibri" w:hAnsi="Palatino Linotype" w:cs="Tahoma"/>
          <w:i/>
          <w:iCs/>
          <w:sz w:val="22"/>
          <w:szCs w:val="22"/>
          <w:lang w:eastAsia="es-ES_tradnl"/>
        </w:rPr>
        <w:t xml:space="preserve"> y R</w:t>
      </w:r>
      <w:r w:rsidRPr="000D4F82">
        <w:rPr>
          <w:rFonts w:ascii="Palatino Linotype" w:eastAsia="Calibri" w:hAnsi="Palatino Linotype" w:cs="Tahoma"/>
          <w:i/>
          <w:iCs/>
          <w:sz w:val="22"/>
          <w:szCs w:val="22"/>
          <w:lang w:eastAsia="es-ES_tradnl"/>
        </w:rPr>
        <w:t>egidores en versión pública</w:t>
      </w:r>
      <w:r>
        <w:rPr>
          <w:rFonts w:ascii="Palatino Linotype" w:eastAsia="Calibri" w:hAnsi="Palatino Linotype" w:cs="Tahoma"/>
          <w:iCs/>
          <w:sz w:val="22"/>
          <w:szCs w:val="22"/>
          <w:lang w:eastAsia="es-ES_tradnl"/>
        </w:rPr>
        <w:t>.</w:t>
      </w:r>
    </w:p>
    <w:p w14:paraId="5DA5922F" w14:textId="77777777" w:rsidR="002D5320" w:rsidRPr="002D5320" w:rsidRDefault="002D5320" w:rsidP="002D5320">
      <w:pPr>
        <w:autoSpaceDE w:val="0"/>
        <w:autoSpaceDN w:val="0"/>
        <w:adjustRightInd w:val="0"/>
        <w:spacing w:line="360" w:lineRule="auto"/>
        <w:ind w:right="111"/>
        <w:jc w:val="both"/>
        <w:rPr>
          <w:rFonts w:ascii="Palatino Linotype" w:hAnsi="Palatino Linotype" w:cs="Tahoma"/>
          <w:sz w:val="22"/>
        </w:rPr>
      </w:pPr>
    </w:p>
    <w:p w14:paraId="19043850" w14:textId="5E6472E4" w:rsidR="00B31222" w:rsidRPr="00A50EAF" w:rsidRDefault="00CC625A">
      <w:pPr>
        <w:spacing w:line="360" w:lineRule="auto"/>
        <w:jc w:val="both"/>
        <w:rPr>
          <w:rFonts w:ascii="Palatino Linotype" w:eastAsia="Batang" w:hAnsi="Palatino Linotype" w:cs="Tahoma"/>
          <w:b/>
          <w:bCs/>
          <w:sz w:val="22"/>
          <w:szCs w:val="22"/>
        </w:rPr>
      </w:pPr>
      <w:r>
        <w:rPr>
          <w:rFonts w:ascii="Palatino Linotype" w:hAnsi="Palatino Linotype" w:cs="Tahoma"/>
          <w:b/>
          <w:sz w:val="22"/>
          <w:szCs w:val="22"/>
        </w:rPr>
        <w:t>I</w:t>
      </w:r>
      <w:r w:rsidR="0096693C" w:rsidRPr="00A50EAF">
        <w:rPr>
          <w:rFonts w:ascii="Palatino Linotype" w:hAnsi="Palatino Linotype" w:cs="Tahoma"/>
          <w:b/>
          <w:sz w:val="22"/>
          <w:szCs w:val="22"/>
        </w:rPr>
        <w:t>V</w:t>
      </w:r>
      <w:r w:rsidR="00B31222" w:rsidRPr="00A50EAF">
        <w:rPr>
          <w:rFonts w:ascii="Palatino Linotype" w:hAnsi="Palatino Linotype" w:cs="Tahoma"/>
          <w:b/>
          <w:sz w:val="22"/>
          <w:szCs w:val="22"/>
        </w:rPr>
        <w:t xml:space="preserve">. </w:t>
      </w:r>
      <w:r w:rsidR="00B31222" w:rsidRPr="00A50EAF">
        <w:rPr>
          <w:rFonts w:ascii="Palatino Linotype" w:eastAsia="Batang" w:hAnsi="Palatino Linotype" w:cs="Tahoma"/>
          <w:b/>
          <w:bCs/>
          <w:sz w:val="22"/>
          <w:szCs w:val="22"/>
        </w:rPr>
        <w:t xml:space="preserve">Trámite del </w:t>
      </w:r>
      <w:r w:rsidR="00C459A9" w:rsidRPr="00A50EAF">
        <w:rPr>
          <w:rFonts w:ascii="Palatino Linotype" w:hAnsi="Palatino Linotype" w:cs="Tahoma"/>
          <w:b/>
          <w:sz w:val="22"/>
          <w:szCs w:val="22"/>
        </w:rPr>
        <w:t>Recurso de Revisión</w:t>
      </w:r>
      <w:r w:rsidR="00B73823" w:rsidRPr="00A50EAF">
        <w:rPr>
          <w:rFonts w:ascii="Palatino Linotype" w:hAnsi="Palatino Linotype" w:cs="Tahoma"/>
          <w:b/>
          <w:sz w:val="22"/>
          <w:szCs w:val="22"/>
        </w:rPr>
        <w:t xml:space="preserve"> </w:t>
      </w:r>
      <w:r w:rsidR="00B31222" w:rsidRPr="00A50EAF">
        <w:rPr>
          <w:rFonts w:ascii="Palatino Linotype" w:eastAsia="Batang" w:hAnsi="Palatino Linotype" w:cs="Tahoma"/>
          <w:b/>
          <w:bCs/>
          <w:sz w:val="22"/>
          <w:szCs w:val="22"/>
        </w:rPr>
        <w:t>ante el Instituto</w:t>
      </w:r>
      <w:r w:rsidR="00E445DA" w:rsidRPr="00A50EAF">
        <w:rPr>
          <w:rFonts w:ascii="Palatino Linotype" w:eastAsia="Batang" w:hAnsi="Palatino Linotype" w:cs="Tahoma"/>
          <w:b/>
          <w:bCs/>
          <w:sz w:val="22"/>
          <w:szCs w:val="22"/>
        </w:rPr>
        <w:t>.</w:t>
      </w:r>
    </w:p>
    <w:p w14:paraId="51F10A30" w14:textId="77777777" w:rsidR="00E445DA" w:rsidRPr="00A50EAF" w:rsidRDefault="00E445DA">
      <w:pPr>
        <w:spacing w:line="360" w:lineRule="auto"/>
        <w:jc w:val="both"/>
        <w:rPr>
          <w:rFonts w:ascii="Palatino Linotype" w:eastAsia="Batang" w:hAnsi="Palatino Linotype" w:cs="Tahoma"/>
          <w:b/>
          <w:bCs/>
          <w:sz w:val="22"/>
          <w:szCs w:val="22"/>
        </w:rPr>
      </w:pPr>
    </w:p>
    <w:p w14:paraId="2720A4F6" w14:textId="1342D960" w:rsidR="00B31222" w:rsidRPr="00A50EAF" w:rsidRDefault="00A90F9B">
      <w:pPr>
        <w:spacing w:line="360" w:lineRule="auto"/>
        <w:jc w:val="both"/>
        <w:rPr>
          <w:rFonts w:ascii="Palatino Linotype" w:eastAsia="Batang" w:hAnsi="Palatino Linotype" w:cs="Tahoma"/>
          <w:bCs/>
          <w:sz w:val="22"/>
          <w:szCs w:val="22"/>
        </w:rPr>
      </w:pPr>
      <w:r w:rsidRPr="00A50EAF">
        <w:rPr>
          <w:rFonts w:ascii="Palatino Linotype" w:eastAsia="Batang" w:hAnsi="Palatino Linotype" w:cs="Tahoma"/>
          <w:b/>
          <w:bCs/>
          <w:sz w:val="22"/>
          <w:szCs w:val="22"/>
        </w:rPr>
        <w:t xml:space="preserve">a) </w:t>
      </w:r>
      <w:r w:rsidR="00B31222" w:rsidRPr="00A50EAF">
        <w:rPr>
          <w:rFonts w:ascii="Palatino Linotype" w:eastAsia="Batang" w:hAnsi="Palatino Linotype" w:cs="Tahoma"/>
          <w:b/>
          <w:bCs/>
          <w:sz w:val="22"/>
          <w:szCs w:val="22"/>
        </w:rPr>
        <w:t xml:space="preserve">Turno del </w:t>
      </w:r>
      <w:r w:rsidR="00C459A9" w:rsidRPr="00A50EAF">
        <w:rPr>
          <w:rFonts w:ascii="Palatino Linotype" w:hAnsi="Palatino Linotype" w:cs="Tahoma"/>
          <w:b/>
          <w:sz w:val="22"/>
          <w:szCs w:val="22"/>
        </w:rPr>
        <w:t>Recurso de Revisión</w:t>
      </w:r>
      <w:r w:rsidRPr="00A50EAF">
        <w:rPr>
          <w:rFonts w:ascii="Palatino Linotype" w:eastAsia="Batang" w:hAnsi="Palatino Linotype" w:cs="Tahoma"/>
          <w:b/>
          <w:bCs/>
          <w:sz w:val="22"/>
          <w:szCs w:val="22"/>
        </w:rPr>
        <w:t>.</w:t>
      </w:r>
      <w:r w:rsidR="00A9024A" w:rsidRPr="00A50EAF">
        <w:rPr>
          <w:rFonts w:ascii="Palatino Linotype" w:eastAsia="Batang" w:hAnsi="Palatino Linotype" w:cs="Tahoma"/>
          <w:b/>
          <w:bCs/>
          <w:sz w:val="22"/>
          <w:szCs w:val="22"/>
        </w:rPr>
        <w:t xml:space="preserve"> </w:t>
      </w:r>
      <w:r w:rsidR="00E573C6" w:rsidRPr="00A50EAF">
        <w:rPr>
          <w:rFonts w:ascii="Palatino Linotype" w:eastAsia="Batang" w:hAnsi="Palatino Linotype" w:cs="Tahoma"/>
          <w:bCs/>
          <w:sz w:val="22"/>
          <w:szCs w:val="22"/>
        </w:rPr>
        <w:t>Con fecha</w:t>
      </w:r>
      <w:r w:rsidR="00A9024A" w:rsidRPr="00A50EAF">
        <w:rPr>
          <w:rFonts w:ascii="Palatino Linotype" w:eastAsia="Batang" w:hAnsi="Palatino Linotype" w:cs="Tahoma"/>
          <w:bCs/>
          <w:sz w:val="22"/>
          <w:szCs w:val="22"/>
        </w:rPr>
        <w:t xml:space="preserve"> </w:t>
      </w:r>
      <w:r w:rsidR="00CC625A">
        <w:rPr>
          <w:rFonts w:ascii="Palatino Linotype" w:eastAsia="Batang" w:hAnsi="Palatino Linotype" w:cs="Tahoma"/>
          <w:bCs/>
          <w:sz w:val="22"/>
          <w:szCs w:val="22"/>
        </w:rPr>
        <w:t>veintinueve de noviembre</w:t>
      </w:r>
      <w:r w:rsidR="00A9024A" w:rsidRPr="00A50EAF">
        <w:rPr>
          <w:rFonts w:ascii="Palatino Linotype" w:eastAsia="Batang" w:hAnsi="Palatino Linotype" w:cs="Tahoma"/>
          <w:bCs/>
          <w:sz w:val="22"/>
          <w:szCs w:val="22"/>
        </w:rPr>
        <w:t xml:space="preserve"> </w:t>
      </w:r>
      <w:r w:rsidR="00B31222" w:rsidRPr="00A50EAF">
        <w:rPr>
          <w:rFonts w:ascii="Palatino Linotype" w:eastAsia="Batang" w:hAnsi="Palatino Linotype" w:cs="Tahoma"/>
          <w:bCs/>
          <w:sz w:val="22"/>
          <w:szCs w:val="22"/>
        </w:rPr>
        <w:t>de dos mil dieciocho, e</w:t>
      </w:r>
      <w:r w:rsidR="001F78D9" w:rsidRPr="00A50EAF">
        <w:rPr>
          <w:rFonts w:ascii="Palatino Linotype" w:eastAsia="Batang" w:hAnsi="Palatino Linotype" w:cs="Tahoma"/>
          <w:bCs/>
          <w:sz w:val="22"/>
          <w:szCs w:val="22"/>
        </w:rPr>
        <w:t>l</w:t>
      </w:r>
      <w:r w:rsidR="00A9024A" w:rsidRPr="00A50EAF">
        <w:rPr>
          <w:rFonts w:ascii="Palatino Linotype" w:eastAsia="Batang" w:hAnsi="Palatino Linotype" w:cs="Tahoma"/>
          <w:bCs/>
          <w:sz w:val="22"/>
          <w:szCs w:val="22"/>
        </w:rPr>
        <w:t xml:space="preserve"> </w:t>
      </w:r>
      <w:r w:rsidR="001F78D9" w:rsidRPr="00A50EAF">
        <w:rPr>
          <w:rFonts w:ascii="Palatino Linotype" w:hAnsi="Palatino Linotype" w:cs="Tahoma"/>
          <w:sz w:val="22"/>
          <w:szCs w:val="22"/>
          <w:lang w:val="es-ES"/>
        </w:rPr>
        <w:t>Sistema de Acceso a la Información Mexiquense (SAIMEX),</w:t>
      </w:r>
      <w:r w:rsidR="00B31222" w:rsidRPr="00A50EAF">
        <w:rPr>
          <w:rFonts w:ascii="Palatino Linotype" w:eastAsia="Batang" w:hAnsi="Palatino Linotype" w:cs="Tahoma"/>
          <w:bCs/>
          <w:sz w:val="22"/>
          <w:szCs w:val="22"/>
        </w:rPr>
        <w:t xml:space="preserve"> asignó el número de expediente </w:t>
      </w:r>
      <w:r w:rsidR="00CC625A">
        <w:rPr>
          <w:rFonts w:ascii="Palatino Linotype" w:eastAsia="Batang" w:hAnsi="Palatino Linotype" w:cs="Tahoma"/>
          <w:b/>
          <w:bCs/>
          <w:sz w:val="22"/>
          <w:szCs w:val="22"/>
        </w:rPr>
        <w:t>04556</w:t>
      </w:r>
      <w:r w:rsidR="00E46195" w:rsidRPr="00A50EAF">
        <w:rPr>
          <w:rFonts w:ascii="Palatino Linotype" w:eastAsia="Batang" w:hAnsi="Palatino Linotype" w:cs="Tahoma"/>
          <w:b/>
          <w:bCs/>
          <w:sz w:val="22"/>
          <w:szCs w:val="22"/>
        </w:rPr>
        <w:t>/</w:t>
      </w:r>
      <w:r w:rsidR="000313A7" w:rsidRPr="00A50EAF">
        <w:rPr>
          <w:rFonts w:ascii="Palatino Linotype" w:eastAsia="Batang" w:hAnsi="Palatino Linotype" w:cs="Tahoma"/>
          <w:b/>
          <w:bCs/>
          <w:sz w:val="22"/>
          <w:szCs w:val="22"/>
        </w:rPr>
        <w:t>INFOEM/IP/RR/2018</w:t>
      </w:r>
      <w:r w:rsidR="001F78D9" w:rsidRPr="00A50EAF">
        <w:rPr>
          <w:rFonts w:ascii="Palatino Linotype" w:eastAsia="Batang" w:hAnsi="Palatino Linotype" w:cs="Tahoma"/>
          <w:b/>
          <w:bCs/>
          <w:sz w:val="22"/>
          <w:szCs w:val="22"/>
        </w:rPr>
        <w:t>,</w:t>
      </w:r>
      <w:r w:rsidR="00E70503" w:rsidRPr="00A50EAF">
        <w:rPr>
          <w:rFonts w:ascii="Palatino Linotype" w:eastAsia="Batang" w:hAnsi="Palatino Linotype" w:cs="Tahoma"/>
          <w:b/>
          <w:bCs/>
          <w:sz w:val="22"/>
          <w:szCs w:val="22"/>
        </w:rPr>
        <w:t xml:space="preserve"> </w:t>
      </w:r>
      <w:r w:rsidR="00B31222" w:rsidRPr="00A50EAF">
        <w:rPr>
          <w:rFonts w:ascii="Palatino Linotype" w:eastAsia="Batang" w:hAnsi="Palatino Linotype" w:cs="Tahoma"/>
          <w:bCs/>
          <w:sz w:val="22"/>
          <w:szCs w:val="22"/>
        </w:rPr>
        <w:t xml:space="preserve">al </w:t>
      </w:r>
      <w:r w:rsidR="00C459A9" w:rsidRPr="00A50EAF">
        <w:rPr>
          <w:rFonts w:ascii="Palatino Linotype" w:eastAsia="Batang" w:hAnsi="Palatino Linotype" w:cs="Tahoma"/>
          <w:bCs/>
          <w:sz w:val="22"/>
          <w:szCs w:val="22"/>
        </w:rPr>
        <w:t xml:space="preserve">medio de impugnación </w:t>
      </w:r>
      <w:r w:rsidR="00A854FF" w:rsidRPr="00A50EAF">
        <w:rPr>
          <w:rFonts w:ascii="Palatino Linotype" w:eastAsia="Batang" w:hAnsi="Palatino Linotype" w:cs="Tahoma"/>
          <w:bCs/>
          <w:sz w:val="22"/>
          <w:szCs w:val="22"/>
        </w:rPr>
        <w:t>que nos ocupa</w:t>
      </w:r>
      <w:r w:rsidR="00B31222" w:rsidRPr="00A50EAF">
        <w:rPr>
          <w:rFonts w:ascii="Palatino Linotype" w:eastAsia="Batang" w:hAnsi="Palatino Linotype" w:cs="Tahoma"/>
          <w:bCs/>
          <w:sz w:val="22"/>
          <w:szCs w:val="22"/>
        </w:rPr>
        <w:t xml:space="preserve">, con base en el sistema aprobado por el Pleno de este </w:t>
      </w:r>
      <w:r w:rsidR="00A854FF" w:rsidRPr="00A50EAF">
        <w:rPr>
          <w:rFonts w:ascii="Palatino Linotype" w:eastAsia="Batang" w:hAnsi="Palatino Linotype" w:cs="Tahoma"/>
          <w:bCs/>
          <w:sz w:val="22"/>
          <w:szCs w:val="22"/>
        </w:rPr>
        <w:t>Órgano Garante y</w:t>
      </w:r>
      <w:r w:rsidR="00B31222" w:rsidRPr="00A50EAF">
        <w:rPr>
          <w:rFonts w:ascii="Palatino Linotype" w:eastAsia="Batang" w:hAnsi="Palatino Linotype" w:cs="Tahoma"/>
          <w:bCs/>
          <w:sz w:val="22"/>
          <w:szCs w:val="22"/>
        </w:rPr>
        <w:t xml:space="preserve"> lo turnó a</w:t>
      </w:r>
      <w:r w:rsidR="00625DFB" w:rsidRPr="00A50EAF">
        <w:rPr>
          <w:rFonts w:ascii="Palatino Linotype" w:eastAsia="Batang" w:hAnsi="Palatino Linotype" w:cs="Tahoma"/>
          <w:bCs/>
          <w:sz w:val="22"/>
          <w:szCs w:val="22"/>
        </w:rPr>
        <w:t>l Comisionado Ponente</w:t>
      </w:r>
      <w:r w:rsidR="00A9024A" w:rsidRPr="00A50EAF">
        <w:rPr>
          <w:rFonts w:ascii="Palatino Linotype" w:eastAsia="Batang" w:hAnsi="Palatino Linotype" w:cs="Tahoma"/>
          <w:bCs/>
          <w:sz w:val="22"/>
          <w:szCs w:val="22"/>
        </w:rPr>
        <w:t xml:space="preserve"> </w:t>
      </w:r>
      <w:r w:rsidR="00A854FF" w:rsidRPr="00BC1085">
        <w:rPr>
          <w:rFonts w:ascii="Palatino Linotype" w:eastAsia="Batang" w:hAnsi="Palatino Linotype" w:cs="Tahoma"/>
          <w:bCs/>
          <w:sz w:val="22"/>
          <w:szCs w:val="22"/>
        </w:rPr>
        <w:t>Luis Gustavo Parra Noriega</w:t>
      </w:r>
      <w:r w:rsidR="00B31222" w:rsidRPr="00A50EAF">
        <w:rPr>
          <w:rFonts w:ascii="Palatino Linotype" w:eastAsia="Batang" w:hAnsi="Palatino Linotype" w:cs="Tahoma"/>
          <w:bCs/>
          <w:sz w:val="22"/>
          <w:szCs w:val="22"/>
        </w:rPr>
        <w:t xml:space="preserve">, para los efectos del artículo </w:t>
      </w:r>
      <w:r w:rsidR="00625DFB" w:rsidRPr="00A50EAF">
        <w:rPr>
          <w:rFonts w:ascii="Palatino Linotype" w:eastAsia="Batang" w:hAnsi="Palatino Linotype" w:cs="Tahoma"/>
          <w:bCs/>
          <w:sz w:val="22"/>
          <w:szCs w:val="22"/>
        </w:rPr>
        <w:t>185</w:t>
      </w:r>
      <w:r w:rsidR="00B31222" w:rsidRPr="00A50EAF">
        <w:rPr>
          <w:rFonts w:ascii="Palatino Linotype" w:eastAsia="Batang" w:hAnsi="Palatino Linotype" w:cs="Tahoma"/>
          <w:bCs/>
          <w:sz w:val="22"/>
          <w:szCs w:val="22"/>
        </w:rPr>
        <w:t>, fracción I</w:t>
      </w:r>
      <w:r w:rsidR="00B73823" w:rsidRPr="00A50EAF">
        <w:rPr>
          <w:rFonts w:ascii="Palatino Linotype" w:eastAsia="Batang" w:hAnsi="Palatino Linotype" w:cs="Tahoma"/>
          <w:bCs/>
          <w:sz w:val="22"/>
          <w:szCs w:val="22"/>
        </w:rPr>
        <w:t>,</w:t>
      </w:r>
      <w:r w:rsidR="00B31222" w:rsidRPr="00A50EAF">
        <w:rPr>
          <w:rFonts w:ascii="Palatino Linotype" w:eastAsia="Batang" w:hAnsi="Palatino Linotype" w:cs="Tahoma"/>
          <w:bCs/>
          <w:sz w:val="22"/>
          <w:szCs w:val="22"/>
        </w:rPr>
        <w:t xml:space="preserve"> de la </w:t>
      </w:r>
      <w:r w:rsidR="00625DFB" w:rsidRPr="00A50EAF">
        <w:rPr>
          <w:rFonts w:ascii="Palatino Linotype" w:eastAsia="Batang" w:hAnsi="Palatino Linotype" w:cs="Tahoma"/>
          <w:bCs/>
          <w:sz w:val="22"/>
          <w:szCs w:val="22"/>
        </w:rPr>
        <w:t>Ley de Transparencia y Acceso a la Información Pública del Estado de México y Municipios</w:t>
      </w:r>
      <w:r w:rsidR="00B31222" w:rsidRPr="00A50EAF">
        <w:rPr>
          <w:rFonts w:ascii="Palatino Linotype" w:eastAsia="Batang" w:hAnsi="Palatino Linotype" w:cs="Tahoma"/>
          <w:bCs/>
          <w:sz w:val="22"/>
          <w:szCs w:val="22"/>
        </w:rPr>
        <w:t>.</w:t>
      </w:r>
    </w:p>
    <w:p w14:paraId="2A653CD2" w14:textId="77777777" w:rsidR="00B31222" w:rsidRPr="00A50EAF" w:rsidRDefault="00B31222">
      <w:pPr>
        <w:spacing w:line="360" w:lineRule="auto"/>
        <w:jc w:val="both"/>
        <w:rPr>
          <w:rFonts w:ascii="Palatino Linotype" w:eastAsia="Batang" w:hAnsi="Palatino Linotype" w:cs="Tahoma"/>
          <w:b/>
          <w:bCs/>
          <w:sz w:val="22"/>
          <w:szCs w:val="22"/>
        </w:rPr>
      </w:pPr>
    </w:p>
    <w:p w14:paraId="08DB1AC3" w14:textId="16E5B7A6" w:rsidR="00E46195" w:rsidRPr="00A50EAF" w:rsidRDefault="00625DFB">
      <w:pPr>
        <w:spacing w:line="360" w:lineRule="auto"/>
        <w:jc w:val="both"/>
        <w:rPr>
          <w:rFonts w:ascii="Palatino Linotype" w:hAnsi="Palatino Linotype" w:cs="Tahoma"/>
          <w:bCs/>
          <w:sz w:val="22"/>
          <w:szCs w:val="22"/>
        </w:rPr>
      </w:pPr>
      <w:r w:rsidRPr="00A50EAF">
        <w:rPr>
          <w:rFonts w:ascii="Palatino Linotype" w:eastAsia="Batang" w:hAnsi="Palatino Linotype" w:cs="Tahoma"/>
          <w:b/>
          <w:bCs/>
          <w:sz w:val="22"/>
          <w:szCs w:val="22"/>
        </w:rPr>
        <w:t>b</w:t>
      </w:r>
      <w:r w:rsidR="009F46DC" w:rsidRPr="00A50EAF">
        <w:rPr>
          <w:rFonts w:ascii="Palatino Linotype" w:eastAsia="Batang" w:hAnsi="Palatino Linotype" w:cs="Tahoma"/>
          <w:b/>
          <w:bCs/>
          <w:sz w:val="22"/>
          <w:szCs w:val="22"/>
        </w:rPr>
        <w:t xml:space="preserve">) </w:t>
      </w:r>
      <w:r w:rsidR="00B31222" w:rsidRPr="00A50EAF">
        <w:rPr>
          <w:rFonts w:ascii="Palatino Linotype" w:eastAsia="Batang" w:hAnsi="Palatino Linotype" w:cs="Tahoma"/>
          <w:b/>
          <w:bCs/>
          <w:sz w:val="22"/>
          <w:szCs w:val="22"/>
        </w:rPr>
        <w:t xml:space="preserve">Admisión del </w:t>
      </w:r>
      <w:r w:rsidR="00C459A9" w:rsidRPr="00A50EAF">
        <w:rPr>
          <w:rFonts w:ascii="Palatino Linotype" w:hAnsi="Palatino Linotype" w:cs="Tahoma"/>
          <w:b/>
          <w:sz w:val="22"/>
          <w:szCs w:val="22"/>
        </w:rPr>
        <w:t>Recurso de Revisión</w:t>
      </w:r>
      <w:r w:rsidR="00B31222" w:rsidRPr="00A50EAF">
        <w:rPr>
          <w:rFonts w:ascii="Palatino Linotype" w:eastAsia="Batang" w:hAnsi="Palatino Linotype" w:cs="Tahoma"/>
          <w:b/>
          <w:bCs/>
          <w:sz w:val="22"/>
          <w:szCs w:val="22"/>
          <w:lang w:val="es-ES_tradnl"/>
        </w:rPr>
        <w:t xml:space="preserve">. </w:t>
      </w:r>
      <w:r w:rsidR="00E573C6" w:rsidRPr="00A50EAF">
        <w:rPr>
          <w:rFonts w:ascii="Palatino Linotype" w:eastAsia="Batang" w:hAnsi="Palatino Linotype" w:cs="Tahoma"/>
          <w:bCs/>
          <w:sz w:val="22"/>
          <w:szCs w:val="22"/>
          <w:lang w:val="es-ES_tradnl"/>
        </w:rPr>
        <w:t>Con fecha</w:t>
      </w:r>
      <w:r w:rsidR="00A9024A" w:rsidRPr="00A50EAF">
        <w:rPr>
          <w:rFonts w:ascii="Palatino Linotype" w:eastAsia="Batang" w:hAnsi="Palatino Linotype" w:cs="Tahoma"/>
          <w:bCs/>
          <w:sz w:val="22"/>
          <w:szCs w:val="22"/>
          <w:lang w:val="es-ES_tradnl"/>
        </w:rPr>
        <w:t xml:space="preserve"> </w:t>
      </w:r>
      <w:r w:rsidR="00CC625A">
        <w:rPr>
          <w:rFonts w:ascii="Palatino Linotype" w:eastAsia="Batang" w:hAnsi="Palatino Linotype" w:cs="Tahoma"/>
          <w:bCs/>
          <w:sz w:val="22"/>
          <w:szCs w:val="22"/>
          <w:lang w:val="es-ES_tradnl"/>
        </w:rPr>
        <w:t xml:space="preserve">cinco de diciembre </w:t>
      </w:r>
      <w:r w:rsidR="00B31222" w:rsidRPr="00A50EAF">
        <w:rPr>
          <w:rFonts w:ascii="Palatino Linotype" w:eastAsia="Batang" w:hAnsi="Palatino Linotype" w:cs="Tahoma"/>
          <w:bCs/>
          <w:sz w:val="22"/>
          <w:szCs w:val="22"/>
          <w:lang w:val="es-ES_tradnl"/>
        </w:rPr>
        <w:t xml:space="preserve">de dos mil dieciocho, </w:t>
      </w:r>
      <w:r w:rsidR="009F46DC" w:rsidRPr="00A50EAF">
        <w:rPr>
          <w:rFonts w:ascii="Palatino Linotype" w:hAnsi="Palatino Linotype" w:cs="Tahoma"/>
          <w:sz w:val="22"/>
          <w:szCs w:val="22"/>
        </w:rPr>
        <w:t>se</w:t>
      </w:r>
      <w:r w:rsidR="00A9024A" w:rsidRPr="00A50EAF">
        <w:rPr>
          <w:rFonts w:ascii="Palatino Linotype" w:hAnsi="Palatino Linotype" w:cs="Tahoma"/>
          <w:sz w:val="22"/>
          <w:szCs w:val="22"/>
        </w:rPr>
        <w:t xml:space="preserve"> </w:t>
      </w:r>
      <w:r w:rsidR="009F46DC" w:rsidRPr="00BC1085">
        <w:rPr>
          <w:rFonts w:ascii="Palatino Linotype" w:eastAsia="Calibri" w:hAnsi="Palatino Linotype" w:cs="Tahoma"/>
          <w:sz w:val="22"/>
          <w:szCs w:val="22"/>
          <w:lang w:eastAsia="en-US"/>
        </w:rPr>
        <w:t>acordó la admisión</w:t>
      </w:r>
      <w:r w:rsidR="009F46DC" w:rsidRPr="00A50EAF">
        <w:rPr>
          <w:rFonts w:ascii="Palatino Linotype" w:eastAsia="Calibri" w:hAnsi="Palatino Linotype" w:cs="Tahoma"/>
          <w:sz w:val="22"/>
          <w:szCs w:val="22"/>
          <w:lang w:eastAsia="en-US"/>
        </w:rPr>
        <w:t xml:space="preserve"> de</w:t>
      </w:r>
      <w:r w:rsidR="00C459A9" w:rsidRPr="00A50EAF">
        <w:rPr>
          <w:rFonts w:ascii="Palatino Linotype" w:hAnsi="Palatino Linotype" w:cs="Tahoma"/>
          <w:sz w:val="22"/>
          <w:szCs w:val="22"/>
        </w:rPr>
        <w:t>l Recurso de R</w:t>
      </w:r>
      <w:r w:rsidR="009F46DC" w:rsidRPr="00A50EAF">
        <w:rPr>
          <w:rFonts w:ascii="Palatino Linotype" w:hAnsi="Palatino Linotype" w:cs="Tahoma"/>
          <w:sz w:val="22"/>
          <w:szCs w:val="22"/>
        </w:rPr>
        <w:t xml:space="preserve">evisión interpuesto por </w:t>
      </w:r>
      <w:r w:rsidR="00595388">
        <w:rPr>
          <w:rFonts w:ascii="Palatino Linotype" w:hAnsi="Palatino Linotype" w:cs="Tahoma"/>
          <w:sz w:val="22"/>
          <w:szCs w:val="22"/>
        </w:rPr>
        <w:t>la</w:t>
      </w:r>
      <w:r w:rsidR="00E70503" w:rsidRPr="00A50EAF">
        <w:rPr>
          <w:rFonts w:ascii="Palatino Linotype" w:hAnsi="Palatino Linotype" w:cs="Tahoma"/>
          <w:sz w:val="22"/>
          <w:szCs w:val="22"/>
        </w:rPr>
        <w:t xml:space="preserve"> </w:t>
      </w:r>
      <w:r w:rsidR="001F78D9" w:rsidRPr="00A50EAF">
        <w:rPr>
          <w:rFonts w:ascii="Palatino Linotype" w:hAnsi="Palatino Linotype" w:cs="Tahoma"/>
          <w:sz w:val="22"/>
          <w:szCs w:val="22"/>
        </w:rPr>
        <w:t>R</w:t>
      </w:r>
      <w:r w:rsidR="009F46DC" w:rsidRPr="00A50EAF">
        <w:rPr>
          <w:rFonts w:ascii="Palatino Linotype" w:hAnsi="Palatino Linotype" w:cs="Tahoma"/>
          <w:sz w:val="22"/>
          <w:szCs w:val="22"/>
        </w:rPr>
        <w:t xml:space="preserve">ecurrente en contra </w:t>
      </w:r>
      <w:r w:rsidRPr="00A50EAF">
        <w:rPr>
          <w:rFonts w:ascii="Palatino Linotype" w:hAnsi="Palatino Linotype" w:cs="Tahoma"/>
          <w:sz w:val="22"/>
          <w:szCs w:val="22"/>
        </w:rPr>
        <w:t xml:space="preserve">del </w:t>
      </w:r>
      <w:r w:rsidRPr="00BC1085">
        <w:rPr>
          <w:rFonts w:ascii="Palatino Linotype" w:hAnsi="Palatino Linotype" w:cs="Tahoma"/>
          <w:sz w:val="22"/>
          <w:szCs w:val="22"/>
        </w:rPr>
        <w:t xml:space="preserve">Ayuntamiento de </w:t>
      </w:r>
      <w:r w:rsidR="00CC625A">
        <w:rPr>
          <w:rFonts w:ascii="Palatino Linotype" w:hAnsi="Palatino Linotype" w:cs="Tahoma"/>
          <w:sz w:val="22"/>
          <w:szCs w:val="22"/>
        </w:rPr>
        <w:t>Tejupilco</w:t>
      </w:r>
      <w:r w:rsidR="009F46DC" w:rsidRPr="00A50EAF">
        <w:rPr>
          <w:rFonts w:ascii="Palatino Linotype" w:hAnsi="Palatino Linotype" w:cs="Tahoma"/>
          <w:sz w:val="22"/>
          <w:szCs w:val="22"/>
        </w:rPr>
        <w:t xml:space="preserve">, </w:t>
      </w:r>
      <w:r w:rsidR="00E573C6" w:rsidRPr="00A50EAF">
        <w:rPr>
          <w:rFonts w:ascii="Palatino Linotype" w:hAnsi="Palatino Linotype" w:cs="Tahoma"/>
          <w:bCs/>
          <w:sz w:val="22"/>
          <w:szCs w:val="22"/>
          <w:lang w:val="es-ES"/>
        </w:rPr>
        <w:t xml:space="preserve">la </w:t>
      </w:r>
      <w:r w:rsidR="00E573C6" w:rsidRPr="00BC1085">
        <w:rPr>
          <w:rFonts w:ascii="Palatino Linotype" w:hAnsi="Palatino Linotype" w:cs="Tahoma"/>
          <w:bCs/>
          <w:sz w:val="22"/>
          <w:szCs w:val="22"/>
          <w:lang w:val="es-ES"/>
        </w:rPr>
        <w:t xml:space="preserve">integración del expediente </w:t>
      </w:r>
      <w:r w:rsidR="00E573C6" w:rsidRPr="00A50EAF">
        <w:rPr>
          <w:rFonts w:ascii="Palatino Linotype" w:hAnsi="Palatino Linotype" w:cs="Tahoma"/>
          <w:bCs/>
          <w:sz w:val="22"/>
          <w:szCs w:val="22"/>
          <w:lang w:val="es-ES"/>
        </w:rPr>
        <w:t xml:space="preserve">y </w:t>
      </w:r>
      <w:r w:rsidR="00E573C6" w:rsidRPr="00BC1085">
        <w:rPr>
          <w:rFonts w:ascii="Palatino Linotype" w:hAnsi="Palatino Linotype" w:cs="Tahoma"/>
          <w:bCs/>
          <w:sz w:val="22"/>
          <w:szCs w:val="22"/>
          <w:lang w:val="es-ES"/>
        </w:rPr>
        <w:t xml:space="preserve">su puesta a disposición </w:t>
      </w:r>
      <w:r w:rsidR="00E573C6" w:rsidRPr="00A50EAF">
        <w:rPr>
          <w:rFonts w:ascii="Palatino Linotype" w:hAnsi="Palatino Linotype" w:cs="Tahoma"/>
          <w:bCs/>
          <w:sz w:val="22"/>
          <w:szCs w:val="22"/>
          <w:lang w:val="es-ES"/>
        </w:rPr>
        <w:t xml:space="preserve">de las </w:t>
      </w:r>
      <w:r w:rsidR="00E573C6" w:rsidRPr="00A50EAF">
        <w:rPr>
          <w:rFonts w:ascii="Palatino Linotype" w:hAnsi="Palatino Linotype" w:cs="Tahoma"/>
          <w:bCs/>
          <w:sz w:val="22"/>
          <w:szCs w:val="22"/>
          <w:lang w:val="es-ES"/>
        </w:rPr>
        <w:lastRenderedPageBreak/>
        <w:t>partes, en términos del artículo 185, fracciones I y II</w:t>
      </w:r>
      <w:r w:rsidR="00973FDF" w:rsidRPr="00A50EAF">
        <w:rPr>
          <w:rFonts w:ascii="Palatino Linotype" w:hAnsi="Palatino Linotype" w:cs="Tahoma"/>
          <w:bCs/>
          <w:sz w:val="22"/>
          <w:szCs w:val="22"/>
          <w:lang w:val="es-ES"/>
        </w:rPr>
        <w:t>,</w:t>
      </w:r>
      <w:r w:rsidR="00E573C6" w:rsidRPr="00A50EAF">
        <w:rPr>
          <w:rFonts w:ascii="Palatino Linotype" w:hAnsi="Palatino Linotype" w:cs="Tahoma"/>
          <w:bCs/>
          <w:sz w:val="22"/>
          <w:szCs w:val="22"/>
          <w:lang w:val="es-ES"/>
        </w:rPr>
        <w:t xml:space="preserve"> de la </w:t>
      </w:r>
      <w:r w:rsidR="00E573C6" w:rsidRPr="00A50EAF">
        <w:rPr>
          <w:rFonts w:ascii="Palatino Linotype" w:hAnsi="Palatino Linotype" w:cs="Tahoma"/>
          <w:bCs/>
          <w:sz w:val="22"/>
          <w:szCs w:val="22"/>
        </w:rPr>
        <w:t>Ley de Transparencia y Acceso a la Información Pública del Est</w:t>
      </w:r>
      <w:r w:rsidR="00CC625A">
        <w:rPr>
          <w:rFonts w:ascii="Palatino Linotype" w:hAnsi="Palatino Linotype" w:cs="Tahoma"/>
          <w:bCs/>
          <w:sz w:val="22"/>
          <w:szCs w:val="22"/>
        </w:rPr>
        <w:t>ado de México y Municipios; Acuerdo</w:t>
      </w:r>
      <w:r w:rsidR="00E573C6" w:rsidRPr="00A50EAF">
        <w:rPr>
          <w:rFonts w:ascii="Palatino Linotype" w:hAnsi="Palatino Linotype" w:cs="Tahoma"/>
          <w:bCs/>
          <w:sz w:val="22"/>
          <w:szCs w:val="22"/>
        </w:rPr>
        <w:t xml:space="preserve"> que fue notificado a las partes el mismo día a través del Sistema de Acceso a la Información Mexiquense</w:t>
      </w:r>
      <w:r w:rsidR="00B73823" w:rsidRPr="00A50EAF">
        <w:rPr>
          <w:rFonts w:ascii="Palatino Linotype" w:hAnsi="Palatino Linotype" w:cs="Tahoma"/>
          <w:bCs/>
          <w:sz w:val="22"/>
          <w:szCs w:val="22"/>
        </w:rPr>
        <w:t xml:space="preserve"> (SAIMEX)</w:t>
      </w:r>
      <w:r w:rsidR="00E573C6" w:rsidRPr="00A50EAF">
        <w:rPr>
          <w:rFonts w:ascii="Palatino Linotype" w:hAnsi="Palatino Linotype" w:cs="Tahoma"/>
          <w:bCs/>
          <w:sz w:val="22"/>
          <w:szCs w:val="22"/>
        </w:rPr>
        <w:t xml:space="preserve">, </w:t>
      </w:r>
      <w:r w:rsidR="00CC625A">
        <w:rPr>
          <w:rFonts w:ascii="Palatino Linotype" w:hAnsi="Palatino Linotype" w:cs="Tahoma"/>
          <w:bCs/>
          <w:sz w:val="22"/>
          <w:szCs w:val="22"/>
        </w:rPr>
        <w:t>en el que</w:t>
      </w:r>
      <w:r w:rsidR="000A5EA8" w:rsidRPr="00A50EAF">
        <w:rPr>
          <w:rFonts w:ascii="Palatino Linotype" w:hAnsi="Palatino Linotype" w:cs="Tahoma"/>
          <w:bCs/>
          <w:sz w:val="22"/>
          <w:szCs w:val="22"/>
        </w:rPr>
        <w:t xml:space="preserve"> se les otorgó </w:t>
      </w:r>
      <w:r w:rsidR="00E573C6" w:rsidRPr="00A50EAF">
        <w:rPr>
          <w:rFonts w:ascii="Palatino Linotype" w:hAnsi="Palatino Linotype" w:cs="Tahoma"/>
          <w:bCs/>
          <w:sz w:val="22"/>
          <w:szCs w:val="22"/>
        </w:rPr>
        <w:t>un plazo de siete días hábiles po</w:t>
      </w:r>
      <w:r w:rsidR="00CC625A">
        <w:rPr>
          <w:rFonts w:ascii="Palatino Linotype" w:hAnsi="Palatino Linotype" w:cs="Tahoma"/>
          <w:bCs/>
          <w:sz w:val="22"/>
          <w:szCs w:val="22"/>
        </w:rPr>
        <w:t>steriores a dicha notificación</w:t>
      </w:r>
      <w:r w:rsidR="00E573C6" w:rsidRPr="00A50EAF">
        <w:rPr>
          <w:rFonts w:ascii="Palatino Linotype" w:hAnsi="Palatino Linotype" w:cs="Tahoma"/>
          <w:bCs/>
          <w:sz w:val="22"/>
          <w:szCs w:val="22"/>
        </w:rPr>
        <w:t xml:space="preserve"> para que manifestaran lo que a su derecho conviniera y formularan alegatos, </w:t>
      </w:r>
      <w:r w:rsidR="00E573C6" w:rsidRPr="00A50EAF">
        <w:rPr>
          <w:rFonts w:ascii="Palatino Linotype" w:hAnsi="Palatino Linotype" w:cs="Tahoma"/>
          <w:bCs/>
          <w:sz w:val="22"/>
          <w:szCs w:val="22"/>
          <w:lang w:val="es-ES"/>
        </w:rPr>
        <w:t>en términos del artículo 185, fracción IV</w:t>
      </w:r>
      <w:r w:rsidR="00973FDF" w:rsidRPr="00A50EAF">
        <w:rPr>
          <w:rFonts w:ascii="Palatino Linotype" w:hAnsi="Palatino Linotype" w:cs="Tahoma"/>
          <w:bCs/>
          <w:sz w:val="22"/>
          <w:szCs w:val="22"/>
          <w:lang w:val="es-ES"/>
        </w:rPr>
        <w:t>,</w:t>
      </w:r>
      <w:r w:rsidR="00E573C6" w:rsidRPr="00A50EAF">
        <w:rPr>
          <w:rFonts w:ascii="Palatino Linotype" w:hAnsi="Palatino Linotype" w:cs="Tahoma"/>
          <w:bCs/>
          <w:sz w:val="22"/>
          <w:szCs w:val="22"/>
          <w:lang w:val="es-ES"/>
        </w:rPr>
        <w:t xml:space="preserve"> de la </w:t>
      </w:r>
      <w:r w:rsidR="00E573C6" w:rsidRPr="00A50EAF">
        <w:rPr>
          <w:rFonts w:ascii="Palatino Linotype" w:hAnsi="Palatino Linotype" w:cs="Tahoma"/>
          <w:bCs/>
          <w:sz w:val="22"/>
          <w:szCs w:val="22"/>
        </w:rPr>
        <w:t>Ley de Transparencia y Acceso a la Información Pública del Estado de México y Municipios</w:t>
      </w:r>
      <w:r w:rsidR="00681656" w:rsidRPr="00A50EAF">
        <w:rPr>
          <w:rFonts w:ascii="Palatino Linotype" w:hAnsi="Palatino Linotype" w:cs="Tahoma"/>
          <w:bCs/>
          <w:sz w:val="22"/>
          <w:szCs w:val="22"/>
        </w:rPr>
        <w:t>.</w:t>
      </w:r>
      <w:r w:rsidR="002F199F" w:rsidRPr="00A50EAF">
        <w:rPr>
          <w:rFonts w:ascii="Palatino Linotype" w:hAnsi="Palatino Linotype" w:cs="Tahoma"/>
          <w:bCs/>
          <w:sz w:val="22"/>
          <w:szCs w:val="22"/>
        </w:rPr>
        <w:t xml:space="preserve"> </w:t>
      </w:r>
      <w:r w:rsidR="00514036" w:rsidRPr="00A50EAF">
        <w:rPr>
          <w:rFonts w:ascii="Palatino Linotype" w:hAnsi="Palatino Linotype" w:cs="Tahoma"/>
          <w:bCs/>
          <w:sz w:val="22"/>
          <w:szCs w:val="22"/>
        </w:rPr>
        <w:t xml:space="preserve"> </w:t>
      </w:r>
    </w:p>
    <w:p w14:paraId="589E4F7B" w14:textId="77777777" w:rsidR="00E46195" w:rsidRPr="00A50EAF" w:rsidRDefault="00E46195">
      <w:pPr>
        <w:spacing w:line="360" w:lineRule="auto"/>
        <w:jc w:val="both"/>
        <w:rPr>
          <w:rFonts w:ascii="Palatino Linotype" w:hAnsi="Palatino Linotype" w:cs="Tahoma"/>
          <w:bCs/>
          <w:sz w:val="22"/>
          <w:szCs w:val="22"/>
        </w:rPr>
      </w:pPr>
    </w:p>
    <w:p w14:paraId="406E1B32" w14:textId="36415C21" w:rsidR="00470374" w:rsidRPr="00470374" w:rsidRDefault="00E46195" w:rsidP="00470374">
      <w:pPr>
        <w:spacing w:line="360" w:lineRule="auto"/>
        <w:jc w:val="both"/>
        <w:rPr>
          <w:rFonts w:ascii="Palatino Linotype" w:hAnsi="Palatino Linotype" w:cs="Tahoma"/>
          <w:bCs/>
          <w:sz w:val="22"/>
          <w:szCs w:val="22"/>
        </w:rPr>
      </w:pPr>
      <w:r w:rsidRPr="00470374">
        <w:rPr>
          <w:rFonts w:ascii="Palatino Linotype" w:hAnsi="Palatino Linotype" w:cs="Tahoma"/>
          <w:b/>
          <w:bCs/>
          <w:sz w:val="22"/>
          <w:szCs w:val="22"/>
        </w:rPr>
        <w:t>c</w:t>
      </w:r>
      <w:r w:rsidRPr="00A50EAF">
        <w:rPr>
          <w:rFonts w:ascii="Palatino Linotype" w:hAnsi="Palatino Linotype" w:cs="Tahoma"/>
          <w:bCs/>
          <w:sz w:val="22"/>
          <w:szCs w:val="22"/>
        </w:rPr>
        <w:t xml:space="preserve">) </w:t>
      </w:r>
      <w:r w:rsidR="00470374" w:rsidRPr="00470374">
        <w:rPr>
          <w:rFonts w:ascii="Palatino Linotype" w:hAnsi="Palatino Linotype" w:cs="Tahoma"/>
          <w:b/>
          <w:bCs/>
          <w:sz w:val="22"/>
          <w:szCs w:val="22"/>
        </w:rPr>
        <w:t xml:space="preserve">Manifestaciones. </w:t>
      </w:r>
      <w:r w:rsidR="00470374" w:rsidRPr="00470374">
        <w:rPr>
          <w:rFonts w:ascii="Palatino Linotype" w:hAnsi="Palatino Linotype" w:cs="Tahoma"/>
          <w:bCs/>
          <w:sz w:val="22"/>
          <w:szCs w:val="22"/>
        </w:rPr>
        <w:t>Transcurrido el plazo descrito en el inciso que antecede, de</w:t>
      </w:r>
      <w:r w:rsidR="00470374">
        <w:rPr>
          <w:rFonts w:ascii="Palatino Linotype" w:hAnsi="Palatino Linotype" w:cs="Tahoma"/>
          <w:bCs/>
          <w:sz w:val="22"/>
          <w:szCs w:val="22"/>
        </w:rPr>
        <w:t xml:space="preserve"> las constancias que integran el</w:t>
      </w:r>
      <w:r w:rsidR="00470374" w:rsidRPr="00470374">
        <w:rPr>
          <w:rFonts w:ascii="Palatino Linotype" w:hAnsi="Palatino Linotype" w:cs="Tahoma"/>
          <w:bCs/>
          <w:sz w:val="22"/>
          <w:szCs w:val="22"/>
        </w:rPr>
        <w:t xml:space="preserve"> expediente electrónico del Sistema de Acceso a la Información Mexiquense (SAIMEX), se observa que no se presentaron manifestaciones por </w:t>
      </w:r>
      <w:r w:rsidR="00595388">
        <w:rPr>
          <w:rFonts w:ascii="Palatino Linotype" w:hAnsi="Palatino Linotype" w:cs="Tahoma"/>
          <w:bCs/>
          <w:sz w:val="22"/>
          <w:szCs w:val="22"/>
        </w:rPr>
        <w:t>parte de la</w:t>
      </w:r>
      <w:r w:rsidR="00470374">
        <w:rPr>
          <w:rFonts w:ascii="Palatino Linotype" w:hAnsi="Palatino Linotype" w:cs="Tahoma"/>
          <w:bCs/>
          <w:sz w:val="22"/>
          <w:szCs w:val="22"/>
        </w:rPr>
        <w:t xml:space="preserve"> Recurrente ni </w:t>
      </w:r>
      <w:r w:rsidR="00FC4F08">
        <w:rPr>
          <w:rFonts w:ascii="Palatino Linotype" w:hAnsi="Palatino Linotype" w:cs="Tahoma"/>
          <w:bCs/>
          <w:sz w:val="22"/>
          <w:szCs w:val="22"/>
        </w:rPr>
        <w:t xml:space="preserve">el </w:t>
      </w:r>
      <w:r w:rsidR="00470374">
        <w:rPr>
          <w:rFonts w:ascii="Palatino Linotype" w:hAnsi="Palatino Linotype" w:cs="Tahoma"/>
          <w:bCs/>
          <w:sz w:val="22"/>
          <w:szCs w:val="22"/>
        </w:rPr>
        <w:t>Informe</w:t>
      </w:r>
      <w:r w:rsidR="00470374" w:rsidRPr="00470374">
        <w:rPr>
          <w:rFonts w:ascii="Palatino Linotype" w:hAnsi="Palatino Linotype" w:cs="Tahoma"/>
          <w:bCs/>
          <w:sz w:val="22"/>
          <w:szCs w:val="22"/>
        </w:rPr>
        <w:t xml:space="preserve"> Justificado del Sujeto Obligado.</w:t>
      </w:r>
    </w:p>
    <w:p w14:paraId="7EC7811E" w14:textId="670EDE2C" w:rsidR="005F1701" w:rsidRPr="00A50EAF" w:rsidRDefault="005F1701">
      <w:pPr>
        <w:spacing w:line="360" w:lineRule="auto"/>
        <w:jc w:val="both"/>
        <w:rPr>
          <w:rFonts w:ascii="Palatino Linotype" w:hAnsi="Palatino Linotype" w:cs="Tahoma"/>
          <w:bCs/>
          <w:sz w:val="22"/>
          <w:szCs w:val="22"/>
        </w:rPr>
      </w:pPr>
    </w:p>
    <w:p w14:paraId="46B15309" w14:textId="5BC3655E" w:rsidR="00B31222" w:rsidRDefault="00E46195">
      <w:pPr>
        <w:spacing w:line="360" w:lineRule="auto"/>
        <w:jc w:val="both"/>
        <w:rPr>
          <w:rFonts w:ascii="Palatino Linotype" w:hAnsi="Palatino Linotype" w:cs="Tahoma"/>
          <w:sz w:val="22"/>
          <w:szCs w:val="22"/>
        </w:rPr>
      </w:pPr>
      <w:r w:rsidRPr="00A50EAF">
        <w:rPr>
          <w:rFonts w:ascii="Palatino Linotype" w:hAnsi="Palatino Linotype" w:cs="Tahoma"/>
          <w:b/>
          <w:sz w:val="22"/>
          <w:szCs w:val="22"/>
        </w:rPr>
        <w:t>d)</w:t>
      </w:r>
      <w:r w:rsidR="00B31222" w:rsidRPr="00A50EAF">
        <w:rPr>
          <w:rFonts w:ascii="Palatino Linotype" w:hAnsi="Palatino Linotype" w:cs="Tahoma"/>
          <w:b/>
          <w:sz w:val="22"/>
          <w:szCs w:val="22"/>
        </w:rPr>
        <w:t xml:space="preserve"> Cierre de instrucción</w:t>
      </w:r>
      <w:r w:rsidR="008E5077" w:rsidRPr="00A50EAF">
        <w:rPr>
          <w:rFonts w:ascii="Palatino Linotype" w:hAnsi="Palatino Linotype" w:cs="Tahoma"/>
          <w:b/>
          <w:sz w:val="22"/>
          <w:szCs w:val="22"/>
        </w:rPr>
        <w:t>.</w:t>
      </w:r>
      <w:r w:rsidR="00514036" w:rsidRPr="00A50EAF">
        <w:rPr>
          <w:rFonts w:ascii="Palatino Linotype" w:hAnsi="Palatino Linotype" w:cs="Tahoma"/>
          <w:b/>
          <w:sz w:val="22"/>
          <w:szCs w:val="22"/>
        </w:rPr>
        <w:t xml:space="preserve"> </w:t>
      </w:r>
      <w:r w:rsidR="00E573C6" w:rsidRPr="00A50EAF">
        <w:rPr>
          <w:rFonts w:ascii="Palatino Linotype" w:hAnsi="Palatino Linotype" w:cs="Tahoma"/>
          <w:sz w:val="22"/>
          <w:szCs w:val="22"/>
        </w:rPr>
        <w:t>Con fecha</w:t>
      </w:r>
      <w:r w:rsidR="006D3A39" w:rsidRPr="00A50EAF">
        <w:rPr>
          <w:rFonts w:ascii="Palatino Linotype" w:hAnsi="Palatino Linotype" w:cs="Tahoma"/>
          <w:sz w:val="22"/>
          <w:szCs w:val="22"/>
        </w:rPr>
        <w:t xml:space="preserve"> </w:t>
      </w:r>
      <w:r w:rsidR="004D6E0B">
        <w:rPr>
          <w:rFonts w:ascii="Palatino Linotype" w:hAnsi="Palatino Linotype" w:cs="Tahoma"/>
          <w:sz w:val="22"/>
          <w:szCs w:val="22"/>
        </w:rPr>
        <w:t>veinticuatro de enero de dos mil diecinueve</w:t>
      </w:r>
      <w:r w:rsidR="00B31222" w:rsidRPr="00A50EAF">
        <w:rPr>
          <w:rFonts w:ascii="Palatino Linotype" w:hAnsi="Palatino Linotype" w:cs="Tahoma"/>
          <w:sz w:val="22"/>
          <w:szCs w:val="22"/>
        </w:rPr>
        <w:t>, al no existir diligencias pendient</w:t>
      </w:r>
      <w:r w:rsidR="004D6E0B">
        <w:rPr>
          <w:rFonts w:ascii="Palatino Linotype" w:hAnsi="Palatino Linotype" w:cs="Tahoma"/>
          <w:sz w:val="22"/>
          <w:szCs w:val="22"/>
        </w:rPr>
        <w:t>es por desahogar, se emitió el A</w:t>
      </w:r>
      <w:r w:rsidR="00B31222" w:rsidRPr="00A50EAF">
        <w:rPr>
          <w:rFonts w:ascii="Palatino Linotype" w:hAnsi="Palatino Linotype" w:cs="Tahoma"/>
          <w:sz w:val="22"/>
          <w:szCs w:val="22"/>
        </w:rPr>
        <w:t>cuerdo por medio del cual se declaró cerrada la instrucción</w:t>
      </w:r>
      <w:r w:rsidR="008839DA" w:rsidRPr="00A50EAF">
        <w:rPr>
          <w:rFonts w:ascii="Palatino Linotype" w:hAnsi="Palatino Linotype" w:cs="Tahoma"/>
          <w:sz w:val="22"/>
          <w:szCs w:val="22"/>
        </w:rPr>
        <w:t xml:space="preserve"> y se determinó</w:t>
      </w:r>
      <w:r w:rsidR="00B73823" w:rsidRPr="00A50EAF">
        <w:rPr>
          <w:rFonts w:ascii="Palatino Linotype" w:hAnsi="Palatino Linotype" w:cs="Tahoma"/>
          <w:sz w:val="22"/>
          <w:szCs w:val="22"/>
        </w:rPr>
        <w:t xml:space="preserve"> </w:t>
      </w:r>
      <w:r w:rsidR="008839DA" w:rsidRPr="00A50EAF">
        <w:rPr>
          <w:rFonts w:ascii="Palatino Linotype" w:hAnsi="Palatino Linotype" w:cs="Tahoma"/>
          <w:sz w:val="22"/>
          <w:szCs w:val="22"/>
        </w:rPr>
        <w:t xml:space="preserve">pasar </w:t>
      </w:r>
      <w:r w:rsidR="00B31222" w:rsidRPr="00A50EAF">
        <w:rPr>
          <w:rFonts w:ascii="Palatino Linotype" w:hAnsi="Palatino Linotype" w:cs="Tahoma"/>
          <w:sz w:val="22"/>
          <w:szCs w:val="22"/>
        </w:rPr>
        <w:t>el expediente a resolución, en términos de lo dispuesto en los artículos 1</w:t>
      </w:r>
      <w:r w:rsidR="0048519E" w:rsidRPr="00A50EAF">
        <w:rPr>
          <w:rFonts w:ascii="Palatino Linotype" w:hAnsi="Palatino Linotype" w:cs="Tahoma"/>
          <w:sz w:val="22"/>
          <w:szCs w:val="22"/>
        </w:rPr>
        <w:t>85</w:t>
      </w:r>
      <w:r w:rsidR="00B31222" w:rsidRPr="00A50EAF">
        <w:rPr>
          <w:rFonts w:ascii="Palatino Linotype" w:hAnsi="Palatino Linotype" w:cs="Tahoma"/>
          <w:sz w:val="22"/>
          <w:szCs w:val="22"/>
        </w:rPr>
        <w:t>, fracciones VI y VIII</w:t>
      </w:r>
      <w:r w:rsidR="00973FDF" w:rsidRPr="00A50EAF">
        <w:rPr>
          <w:rFonts w:ascii="Palatino Linotype" w:hAnsi="Palatino Linotype" w:cs="Tahoma"/>
          <w:sz w:val="22"/>
          <w:szCs w:val="22"/>
        </w:rPr>
        <w:t>,</w:t>
      </w:r>
      <w:r w:rsidR="00B31222" w:rsidRPr="00A50EAF">
        <w:rPr>
          <w:rFonts w:ascii="Palatino Linotype" w:hAnsi="Palatino Linotype" w:cs="Tahoma"/>
          <w:sz w:val="22"/>
          <w:szCs w:val="22"/>
        </w:rPr>
        <w:t xml:space="preserve"> de la Ley </w:t>
      </w:r>
      <w:r w:rsidR="0048519E" w:rsidRPr="00A50EAF">
        <w:rPr>
          <w:rFonts w:ascii="Palatino Linotype" w:hAnsi="Palatino Linotype" w:cs="Tahoma"/>
          <w:sz w:val="22"/>
          <w:szCs w:val="22"/>
        </w:rPr>
        <w:t>de Transparencia y Acceso a la Información Pública del Estado de México y Municipios</w:t>
      </w:r>
      <w:r w:rsidR="00B31222" w:rsidRPr="00A50EAF">
        <w:rPr>
          <w:rFonts w:ascii="Palatino Linotype" w:hAnsi="Palatino Linotype" w:cs="Tahoma"/>
          <w:sz w:val="22"/>
          <w:szCs w:val="22"/>
        </w:rPr>
        <w:t xml:space="preserve">, mismo que fue notificado a las partes </w:t>
      </w:r>
      <w:r w:rsidR="0048519E" w:rsidRPr="00A50EAF">
        <w:rPr>
          <w:rFonts w:ascii="Palatino Linotype" w:hAnsi="Palatino Linotype" w:cs="Tahoma"/>
          <w:sz w:val="22"/>
          <w:szCs w:val="22"/>
        </w:rPr>
        <w:t xml:space="preserve">el mismo día, a través del </w:t>
      </w:r>
      <w:r w:rsidR="000313A7" w:rsidRPr="00A50EAF">
        <w:rPr>
          <w:rFonts w:ascii="Palatino Linotype" w:hAnsi="Palatino Linotype" w:cs="Tahoma"/>
          <w:sz w:val="22"/>
          <w:szCs w:val="22"/>
          <w:lang w:val="es-ES"/>
        </w:rPr>
        <w:t>Sistema de Acceso a la Información Mexiquense (SAIMEX)</w:t>
      </w:r>
      <w:r w:rsidR="006A026A" w:rsidRPr="00A50EAF">
        <w:rPr>
          <w:rFonts w:ascii="Palatino Linotype" w:hAnsi="Palatino Linotype" w:cs="Tahoma"/>
          <w:sz w:val="22"/>
          <w:szCs w:val="22"/>
        </w:rPr>
        <w:t>.</w:t>
      </w:r>
    </w:p>
    <w:p w14:paraId="2AE87D35" w14:textId="77777777" w:rsidR="005016E8" w:rsidRDefault="005016E8">
      <w:pPr>
        <w:spacing w:line="360" w:lineRule="auto"/>
        <w:jc w:val="both"/>
        <w:rPr>
          <w:rFonts w:ascii="Palatino Linotype" w:hAnsi="Palatino Linotype" w:cs="Tahoma"/>
          <w:sz w:val="22"/>
          <w:szCs w:val="22"/>
        </w:rPr>
      </w:pPr>
    </w:p>
    <w:p w14:paraId="1F28F32E" w14:textId="699AFD3A" w:rsidR="005016E8" w:rsidRPr="005B3636" w:rsidRDefault="005016E8" w:rsidP="005016E8">
      <w:pPr>
        <w:spacing w:line="360" w:lineRule="auto"/>
        <w:jc w:val="both"/>
        <w:rPr>
          <w:rFonts w:ascii="Palatino Linotype" w:hAnsi="Palatino Linotype" w:cs="Tahoma"/>
          <w:sz w:val="22"/>
          <w:szCs w:val="24"/>
          <w:lang w:val="es-ES"/>
        </w:rPr>
      </w:pPr>
      <w:r>
        <w:rPr>
          <w:rFonts w:ascii="Palatino Linotype" w:hAnsi="Palatino Linotype" w:cs="Tahoma"/>
          <w:b/>
          <w:sz w:val="22"/>
          <w:szCs w:val="24"/>
        </w:rPr>
        <w:t>e</w:t>
      </w:r>
      <w:r w:rsidRPr="00767D51">
        <w:rPr>
          <w:rFonts w:ascii="Palatino Linotype" w:hAnsi="Palatino Linotype" w:cs="Tahoma"/>
          <w:b/>
          <w:sz w:val="22"/>
          <w:szCs w:val="24"/>
        </w:rPr>
        <w:t xml:space="preserve">) </w:t>
      </w:r>
      <w:r w:rsidRPr="00767D51">
        <w:rPr>
          <w:rFonts w:ascii="Palatino Linotype" w:hAnsi="Palatino Linotype" w:cs="Tahoma"/>
          <w:b/>
          <w:bCs/>
          <w:sz w:val="22"/>
          <w:szCs w:val="24"/>
          <w:lang w:val="es-ES"/>
        </w:rPr>
        <w:t>Ampliación del plazo para resolver:</w:t>
      </w:r>
      <w:r w:rsidRPr="005B3636">
        <w:rPr>
          <w:rFonts w:ascii="Palatino Linotype" w:hAnsi="Palatino Linotype" w:cs="Tahoma"/>
          <w:b/>
          <w:bCs/>
          <w:sz w:val="22"/>
          <w:szCs w:val="24"/>
          <w:lang w:val="es-ES"/>
        </w:rPr>
        <w:t> </w:t>
      </w:r>
      <w:r w:rsidRPr="005B3636">
        <w:rPr>
          <w:rFonts w:ascii="Palatino Linotype" w:hAnsi="Palatino Linotype" w:cs="Tahoma"/>
          <w:sz w:val="22"/>
          <w:szCs w:val="24"/>
          <w:lang w:val="es-ES"/>
        </w:rPr>
        <w:t xml:space="preserve">El </w:t>
      </w:r>
      <w:r>
        <w:rPr>
          <w:rFonts w:ascii="Palatino Linotype" w:hAnsi="Palatino Linotype" w:cs="Tahoma"/>
          <w:sz w:val="22"/>
          <w:szCs w:val="24"/>
        </w:rPr>
        <w:t>treinta y uno de enero de</w:t>
      </w:r>
      <w:r>
        <w:rPr>
          <w:rFonts w:ascii="Palatino Linotype" w:hAnsi="Palatino Linotype" w:cs="Tahoma"/>
          <w:sz w:val="22"/>
          <w:szCs w:val="24"/>
          <w:lang w:val="es-ES"/>
        </w:rPr>
        <w:t xml:space="preserve"> dos mil diecinueve</w:t>
      </w:r>
      <w:r w:rsidRPr="005B3636">
        <w:rPr>
          <w:rFonts w:ascii="Palatino Linotype" w:hAnsi="Palatino Linotype" w:cs="Tahoma"/>
          <w:sz w:val="22"/>
          <w:szCs w:val="24"/>
          <w:lang w:val="es-ES"/>
        </w:rPr>
        <w:t xml:space="preserve">, el Comisionado Ponente, con fundamento en lo dispuesto por el artículo 181, párrafo tercero, de la Ley de Transparencia y Acceso a la Información Pública del Estado de México y Municipios, acordó ampliar por un periodo de quince días hábiles, el plazo para resolver </w:t>
      </w:r>
      <w:r w:rsidR="00FC4F08">
        <w:rPr>
          <w:rFonts w:ascii="Palatino Linotype" w:hAnsi="Palatino Linotype" w:cs="Tahoma"/>
          <w:sz w:val="22"/>
          <w:szCs w:val="24"/>
          <w:lang w:val="es-ES"/>
        </w:rPr>
        <w:t>el</w:t>
      </w:r>
      <w:r w:rsidR="00FC4F08" w:rsidRPr="005B3636">
        <w:rPr>
          <w:rFonts w:ascii="Palatino Linotype" w:hAnsi="Palatino Linotype" w:cs="Tahoma"/>
          <w:sz w:val="22"/>
          <w:szCs w:val="24"/>
          <w:lang w:val="es-ES"/>
        </w:rPr>
        <w:t xml:space="preserve"> </w:t>
      </w:r>
      <w:r w:rsidR="00FC4F08">
        <w:rPr>
          <w:rFonts w:ascii="Palatino Linotype" w:hAnsi="Palatino Linotype" w:cs="Tahoma"/>
          <w:sz w:val="22"/>
          <w:szCs w:val="24"/>
          <w:lang w:val="es-ES"/>
        </w:rPr>
        <w:t>R</w:t>
      </w:r>
      <w:r w:rsidR="00FC4F08" w:rsidRPr="005B3636">
        <w:rPr>
          <w:rFonts w:ascii="Palatino Linotype" w:hAnsi="Palatino Linotype" w:cs="Tahoma"/>
          <w:sz w:val="22"/>
          <w:szCs w:val="24"/>
          <w:lang w:val="es-ES"/>
        </w:rPr>
        <w:t xml:space="preserve">ecurso </w:t>
      </w:r>
      <w:r w:rsidRPr="005B3636">
        <w:rPr>
          <w:rFonts w:ascii="Palatino Linotype" w:hAnsi="Palatino Linotype" w:cs="Tahoma"/>
          <w:sz w:val="22"/>
          <w:szCs w:val="24"/>
          <w:lang w:val="es-ES"/>
        </w:rPr>
        <w:t xml:space="preserve">de </w:t>
      </w:r>
      <w:r w:rsidR="00FC4F08">
        <w:rPr>
          <w:rFonts w:ascii="Palatino Linotype" w:hAnsi="Palatino Linotype" w:cs="Tahoma"/>
          <w:sz w:val="22"/>
          <w:szCs w:val="24"/>
          <w:lang w:val="es-ES"/>
        </w:rPr>
        <w:t>R</w:t>
      </w:r>
      <w:r w:rsidR="00FC4F08" w:rsidRPr="005B3636">
        <w:rPr>
          <w:rFonts w:ascii="Palatino Linotype" w:hAnsi="Palatino Linotype" w:cs="Tahoma"/>
          <w:sz w:val="22"/>
          <w:szCs w:val="24"/>
          <w:lang w:val="es-ES"/>
        </w:rPr>
        <w:t xml:space="preserve">evisión </w:t>
      </w:r>
      <w:r w:rsidRPr="005B3636">
        <w:rPr>
          <w:rFonts w:ascii="Palatino Linotype" w:hAnsi="Palatino Linotype" w:cs="Tahoma"/>
          <w:sz w:val="22"/>
          <w:szCs w:val="24"/>
          <w:lang w:val="es-ES"/>
        </w:rPr>
        <w:t>que nos ocupa; acto que fue notificado a las partes, mediante el Sistema de Acceso a la Información Mexiquense (SAIMEX), el mismo día de su emisión.</w:t>
      </w:r>
    </w:p>
    <w:p w14:paraId="34183152" w14:textId="77777777" w:rsidR="005016E8" w:rsidRPr="00A50EAF" w:rsidRDefault="005016E8">
      <w:pPr>
        <w:spacing w:line="360" w:lineRule="auto"/>
        <w:jc w:val="both"/>
        <w:rPr>
          <w:rFonts w:ascii="Palatino Linotype" w:hAnsi="Palatino Linotype" w:cs="Tahoma"/>
          <w:sz w:val="22"/>
          <w:szCs w:val="22"/>
        </w:rPr>
      </w:pPr>
    </w:p>
    <w:p w14:paraId="2379D9E9" w14:textId="77777777" w:rsidR="004F2D88" w:rsidRPr="00A50EAF" w:rsidRDefault="004F2D88">
      <w:pPr>
        <w:spacing w:line="360" w:lineRule="auto"/>
        <w:jc w:val="both"/>
        <w:rPr>
          <w:rFonts w:ascii="Palatino Linotype" w:hAnsi="Palatino Linotype" w:cs="Tahoma"/>
          <w:color w:val="000000"/>
          <w:sz w:val="22"/>
          <w:szCs w:val="22"/>
        </w:rPr>
      </w:pPr>
      <w:r w:rsidRPr="00A50EAF">
        <w:rPr>
          <w:rFonts w:ascii="Palatino Linotype" w:hAnsi="Palatino Linotype" w:cs="Tahoma"/>
          <w:color w:val="000000"/>
          <w:sz w:val="22"/>
          <w:szCs w:val="22"/>
        </w:rPr>
        <w:t xml:space="preserve">En </w:t>
      </w:r>
      <w:r w:rsidR="00367F82" w:rsidRPr="00A50EAF">
        <w:rPr>
          <w:rFonts w:ascii="Palatino Linotype" w:hAnsi="Palatino Linotype" w:cs="Tahoma"/>
          <w:color w:val="000000"/>
          <w:sz w:val="22"/>
          <w:szCs w:val="22"/>
        </w:rPr>
        <w:t>razón de que fue debidamente su</w:t>
      </w:r>
      <w:r w:rsidRPr="00A50EAF">
        <w:rPr>
          <w:rFonts w:ascii="Palatino Linotype" w:hAnsi="Palatino Linotype" w:cs="Tahoma"/>
          <w:color w:val="000000"/>
          <w:sz w:val="22"/>
          <w:szCs w:val="22"/>
        </w:rPr>
        <w:t xml:space="preserve">stanciado el expediente </w:t>
      </w:r>
      <w:r w:rsidR="00367F82" w:rsidRPr="00A50EAF">
        <w:rPr>
          <w:rFonts w:ascii="Palatino Linotype" w:hAnsi="Palatino Linotype" w:cs="Tahoma"/>
          <w:color w:val="000000"/>
          <w:sz w:val="22"/>
          <w:szCs w:val="22"/>
        </w:rPr>
        <w:t xml:space="preserve">electrónico </w:t>
      </w:r>
      <w:r w:rsidRPr="00A50EAF">
        <w:rPr>
          <w:rFonts w:ascii="Palatino Linotype" w:hAnsi="Palatino Linotype" w:cs="Tahoma"/>
          <w:color w:val="000000"/>
          <w:sz w:val="22"/>
          <w:szCs w:val="22"/>
        </w:rPr>
        <w:t>y no exist</w:t>
      </w:r>
      <w:r w:rsidR="00367F82" w:rsidRPr="00A50EAF">
        <w:rPr>
          <w:rFonts w:ascii="Palatino Linotype" w:hAnsi="Palatino Linotype" w:cs="Tahoma"/>
          <w:color w:val="000000"/>
          <w:sz w:val="22"/>
          <w:szCs w:val="22"/>
        </w:rPr>
        <w:t>e</w:t>
      </w:r>
      <w:r w:rsidRPr="00A50EAF">
        <w:rPr>
          <w:rFonts w:ascii="Palatino Linotype" w:hAnsi="Palatino Linotype" w:cs="Tahoma"/>
          <w:color w:val="000000"/>
          <w:sz w:val="22"/>
          <w:szCs w:val="22"/>
        </w:rPr>
        <w:t xml:space="preserve"> dilige</w:t>
      </w:r>
      <w:r w:rsidR="00367F82" w:rsidRPr="00A50EAF">
        <w:rPr>
          <w:rFonts w:ascii="Palatino Linotype" w:hAnsi="Palatino Linotype" w:cs="Tahoma"/>
          <w:color w:val="000000"/>
          <w:sz w:val="22"/>
          <w:szCs w:val="22"/>
        </w:rPr>
        <w:t xml:space="preserve">ncia pendiente de desahogo, se </w:t>
      </w:r>
      <w:r w:rsidRPr="00A50EAF">
        <w:rPr>
          <w:rFonts w:ascii="Palatino Linotype" w:hAnsi="Palatino Linotype" w:cs="Tahoma"/>
          <w:color w:val="000000"/>
          <w:sz w:val="22"/>
          <w:szCs w:val="22"/>
        </w:rPr>
        <w:t>emit</w:t>
      </w:r>
      <w:r w:rsidR="00367F82" w:rsidRPr="00A50EAF">
        <w:rPr>
          <w:rFonts w:ascii="Palatino Linotype" w:hAnsi="Palatino Linotype" w:cs="Tahoma"/>
          <w:color w:val="000000"/>
          <w:sz w:val="22"/>
          <w:szCs w:val="22"/>
        </w:rPr>
        <w:t>e</w:t>
      </w:r>
      <w:r w:rsidRPr="00A50EAF">
        <w:rPr>
          <w:rFonts w:ascii="Palatino Linotype" w:hAnsi="Palatino Linotype" w:cs="Tahoma"/>
          <w:color w:val="000000"/>
          <w:sz w:val="22"/>
          <w:szCs w:val="22"/>
        </w:rPr>
        <w:t xml:space="preserve"> la resolución que conforme a Derecho proceda, de acuerdo a l</w:t>
      </w:r>
      <w:r w:rsidR="009A620E" w:rsidRPr="00A50EAF">
        <w:rPr>
          <w:rFonts w:ascii="Palatino Linotype" w:hAnsi="Palatino Linotype" w:cs="Tahoma"/>
          <w:color w:val="000000"/>
          <w:sz w:val="22"/>
          <w:szCs w:val="22"/>
        </w:rPr>
        <w:t>o</w:t>
      </w:r>
      <w:r w:rsidRPr="00A50EAF">
        <w:rPr>
          <w:rFonts w:ascii="Palatino Linotype" w:hAnsi="Palatino Linotype" w:cs="Tahoma"/>
          <w:color w:val="000000"/>
          <w:sz w:val="22"/>
          <w:szCs w:val="22"/>
        </w:rPr>
        <w:t xml:space="preserve">s siguientes: </w:t>
      </w:r>
    </w:p>
    <w:p w14:paraId="14A98628" w14:textId="77777777" w:rsidR="00264223" w:rsidRDefault="00264223">
      <w:pPr>
        <w:spacing w:line="360" w:lineRule="auto"/>
        <w:jc w:val="center"/>
        <w:rPr>
          <w:rFonts w:ascii="Palatino Linotype" w:hAnsi="Palatino Linotype" w:cs="Tahoma"/>
          <w:b/>
          <w:sz w:val="22"/>
          <w:szCs w:val="22"/>
        </w:rPr>
      </w:pPr>
    </w:p>
    <w:p w14:paraId="68566B57" w14:textId="77777777" w:rsidR="00683F4D" w:rsidRPr="00A50EAF" w:rsidRDefault="00683F4D">
      <w:pPr>
        <w:spacing w:line="360" w:lineRule="auto"/>
        <w:jc w:val="center"/>
        <w:rPr>
          <w:rFonts w:ascii="Palatino Linotype" w:hAnsi="Palatino Linotype" w:cs="Tahoma"/>
          <w:b/>
          <w:sz w:val="22"/>
          <w:szCs w:val="22"/>
        </w:rPr>
      </w:pPr>
    </w:p>
    <w:p w14:paraId="468C5D16" w14:textId="77777777" w:rsidR="00264223" w:rsidRPr="00A50EAF" w:rsidRDefault="009A620E">
      <w:pPr>
        <w:spacing w:line="360" w:lineRule="auto"/>
        <w:jc w:val="center"/>
        <w:rPr>
          <w:rFonts w:ascii="Palatino Linotype" w:hAnsi="Palatino Linotype" w:cs="Tahoma"/>
          <w:b/>
          <w:sz w:val="22"/>
          <w:szCs w:val="22"/>
          <w:lang w:val="es-ES"/>
        </w:rPr>
      </w:pPr>
      <w:r w:rsidRPr="00A50EAF">
        <w:rPr>
          <w:rFonts w:ascii="Palatino Linotype" w:hAnsi="Palatino Linotype" w:cs="Tahoma"/>
          <w:b/>
          <w:sz w:val="22"/>
          <w:szCs w:val="22"/>
          <w:lang w:val="es-ES"/>
        </w:rPr>
        <w:t>CONSIDERANDOS</w:t>
      </w:r>
    </w:p>
    <w:p w14:paraId="3BB146B5" w14:textId="77777777" w:rsidR="00B64641" w:rsidRPr="00A50EAF" w:rsidRDefault="0096693C">
      <w:pPr>
        <w:autoSpaceDE w:val="0"/>
        <w:autoSpaceDN w:val="0"/>
        <w:adjustRightInd w:val="0"/>
        <w:spacing w:line="360" w:lineRule="auto"/>
        <w:jc w:val="both"/>
        <w:rPr>
          <w:rFonts w:ascii="Palatino Linotype" w:hAnsi="Palatino Linotype" w:cs="Tahoma"/>
          <w:b/>
          <w:sz w:val="22"/>
          <w:szCs w:val="22"/>
          <w:lang w:val="es-ES"/>
        </w:rPr>
      </w:pPr>
      <w:r w:rsidRPr="00A50EAF">
        <w:rPr>
          <w:rFonts w:ascii="Palatino Linotype" w:eastAsia="Calibri" w:hAnsi="Palatino Linotype" w:cs="Tahoma"/>
          <w:b/>
          <w:color w:val="000000"/>
          <w:sz w:val="22"/>
          <w:szCs w:val="22"/>
          <w:lang w:val="es-ES" w:eastAsia="es-MX"/>
        </w:rPr>
        <w:t>PRIMERO</w:t>
      </w:r>
      <w:r w:rsidR="00B64641" w:rsidRPr="00A50EAF">
        <w:rPr>
          <w:rFonts w:ascii="Palatino Linotype" w:eastAsia="Calibri" w:hAnsi="Palatino Linotype" w:cs="Tahoma"/>
          <w:color w:val="000000"/>
          <w:sz w:val="22"/>
          <w:szCs w:val="22"/>
          <w:lang w:val="es-ES" w:eastAsia="es-MX"/>
        </w:rPr>
        <w:t xml:space="preserve">. </w:t>
      </w:r>
      <w:r w:rsidR="00B64641" w:rsidRPr="00A50EAF">
        <w:rPr>
          <w:rFonts w:ascii="Palatino Linotype" w:hAnsi="Palatino Linotype" w:cs="Tahoma"/>
          <w:b/>
          <w:sz w:val="22"/>
          <w:szCs w:val="22"/>
          <w:lang w:val="es-ES"/>
        </w:rPr>
        <w:t>Competencia.</w:t>
      </w:r>
    </w:p>
    <w:p w14:paraId="1AF273BC" w14:textId="77777777" w:rsidR="00B727C5" w:rsidRPr="00A50EAF" w:rsidRDefault="00B727C5">
      <w:pPr>
        <w:autoSpaceDE w:val="0"/>
        <w:autoSpaceDN w:val="0"/>
        <w:adjustRightInd w:val="0"/>
        <w:spacing w:line="360" w:lineRule="auto"/>
        <w:jc w:val="both"/>
        <w:rPr>
          <w:rFonts w:ascii="Palatino Linotype" w:hAnsi="Palatino Linotype" w:cs="Tahoma"/>
          <w:sz w:val="22"/>
          <w:szCs w:val="22"/>
          <w:lang w:val="es-ES"/>
        </w:rPr>
      </w:pPr>
    </w:p>
    <w:p w14:paraId="624EAEF0" w14:textId="4711BBC6" w:rsidR="004F2D88" w:rsidRPr="00A50EAF" w:rsidRDefault="009C4081">
      <w:pPr>
        <w:spacing w:line="360" w:lineRule="auto"/>
        <w:jc w:val="both"/>
        <w:rPr>
          <w:rFonts w:ascii="Palatino Linotype" w:hAnsi="Palatino Linotype" w:cs="Tahoma"/>
          <w:sz w:val="22"/>
          <w:szCs w:val="22"/>
          <w:shd w:val="clear" w:color="auto" w:fill="FFFFFF"/>
        </w:rPr>
      </w:pPr>
      <w:r w:rsidRPr="00A50EAF">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conocer y resolver el presente recurso de revisión </w:t>
      </w:r>
      <w:r w:rsidR="00595388">
        <w:rPr>
          <w:rFonts w:ascii="Palatino Linotype" w:hAnsi="Palatino Linotype" w:cs="Tahoma"/>
          <w:sz w:val="22"/>
          <w:szCs w:val="22"/>
          <w:shd w:val="clear" w:color="auto" w:fill="FFFFFF"/>
        </w:rPr>
        <w:t>interpuesto por la parte R</w:t>
      </w:r>
      <w:r w:rsidRPr="00A50EAF">
        <w:rPr>
          <w:rFonts w:ascii="Palatino Linotype" w:hAnsi="Palatino Linotype" w:cs="Tahoma"/>
          <w:sz w:val="22"/>
          <w:szCs w:val="22"/>
          <w:shd w:val="clear" w:color="auto" w:fill="FFFFFF"/>
        </w:rPr>
        <w:t>ecurrente, conforme a lo dispuesto en los artículos 6</w:t>
      </w:r>
      <w:r w:rsidR="00973FDF" w:rsidRPr="00A50EAF">
        <w:rPr>
          <w:rFonts w:ascii="Palatino Linotype" w:hAnsi="Palatino Linotype" w:cs="Tahoma"/>
          <w:sz w:val="22"/>
          <w:szCs w:val="22"/>
          <w:shd w:val="clear" w:color="auto" w:fill="FFFFFF"/>
        </w:rPr>
        <w:t>º</w:t>
      </w:r>
      <w:r w:rsidRPr="00A50EAF">
        <w:rPr>
          <w:rFonts w:ascii="Palatino Linotype" w:hAnsi="Palatino Linotype" w:cs="Tahoma"/>
          <w:sz w:val="22"/>
          <w:szCs w:val="22"/>
          <w:shd w:val="clear" w:color="auto" w:fill="FFFFFF"/>
        </w:rPr>
        <w:t>, apartado A de la Constitución Política de los Estados Unidos Mexicanos; 5</w:t>
      </w:r>
      <w:r w:rsidR="00973FDF" w:rsidRPr="00A50EAF">
        <w:rPr>
          <w:rFonts w:ascii="Palatino Linotype" w:hAnsi="Palatino Linotype" w:cs="Tahoma"/>
          <w:sz w:val="22"/>
          <w:szCs w:val="22"/>
          <w:shd w:val="clear" w:color="auto" w:fill="FFFFFF"/>
        </w:rPr>
        <w:t>º</w:t>
      </w:r>
      <w:r w:rsidRPr="00A50EAF">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7F9A1D80" w14:textId="77777777" w:rsidR="00E70503" w:rsidRPr="00A50EAF" w:rsidRDefault="00E70503">
      <w:pPr>
        <w:spacing w:line="360" w:lineRule="auto"/>
        <w:jc w:val="both"/>
        <w:rPr>
          <w:rFonts w:ascii="Palatino Linotype" w:eastAsia="Calibri" w:hAnsi="Palatino Linotype" w:cs="Tahoma"/>
          <w:bCs/>
          <w:color w:val="000000"/>
          <w:sz w:val="22"/>
          <w:szCs w:val="22"/>
          <w:lang w:val="es-ES" w:eastAsia="es-ES_tradnl"/>
        </w:rPr>
      </w:pPr>
    </w:p>
    <w:p w14:paraId="5F04FE7E" w14:textId="77777777" w:rsidR="004D6E0B" w:rsidRPr="005B3636" w:rsidRDefault="004D6E0B" w:rsidP="004D6E0B">
      <w:pPr>
        <w:autoSpaceDE w:val="0"/>
        <w:autoSpaceDN w:val="0"/>
        <w:adjustRightInd w:val="0"/>
        <w:spacing w:line="360" w:lineRule="auto"/>
        <w:jc w:val="both"/>
        <w:rPr>
          <w:rFonts w:ascii="Palatino Linotype" w:hAnsi="Palatino Linotype" w:cs="Tahoma"/>
          <w:sz w:val="22"/>
          <w:szCs w:val="24"/>
          <w:lang w:val="es-ES"/>
        </w:rPr>
      </w:pPr>
      <w:r w:rsidRPr="005B3636">
        <w:rPr>
          <w:rFonts w:ascii="Palatino Linotype" w:eastAsia="Calibri" w:hAnsi="Palatino Linotype" w:cs="Tahoma"/>
          <w:b/>
          <w:color w:val="000000"/>
          <w:sz w:val="22"/>
          <w:szCs w:val="24"/>
          <w:lang w:val="es-ES" w:eastAsia="es-MX"/>
        </w:rPr>
        <w:t>SEGUNDO</w:t>
      </w:r>
      <w:r w:rsidRPr="005B3636">
        <w:rPr>
          <w:rFonts w:ascii="Palatino Linotype" w:eastAsia="Calibri" w:hAnsi="Palatino Linotype" w:cs="Tahoma"/>
          <w:color w:val="000000"/>
          <w:sz w:val="22"/>
          <w:szCs w:val="24"/>
          <w:lang w:val="es-ES" w:eastAsia="es-MX"/>
        </w:rPr>
        <w:t xml:space="preserve">. </w:t>
      </w:r>
      <w:r w:rsidRPr="005B3636">
        <w:rPr>
          <w:rFonts w:ascii="Palatino Linotype" w:hAnsi="Palatino Linotype" w:cs="Tahoma"/>
          <w:b/>
          <w:sz w:val="22"/>
          <w:szCs w:val="24"/>
          <w:lang w:val="es-ES"/>
        </w:rPr>
        <w:t>Metodología de estudio.</w:t>
      </w:r>
      <w:r w:rsidRPr="005B3636">
        <w:rPr>
          <w:rFonts w:ascii="Palatino Linotype" w:hAnsi="Palatino Linotype" w:cs="Tahoma"/>
          <w:sz w:val="22"/>
          <w:szCs w:val="24"/>
          <w:lang w:val="es-ES"/>
        </w:rPr>
        <w:t xml:space="preserve"> </w:t>
      </w:r>
    </w:p>
    <w:p w14:paraId="5DA410E5" w14:textId="77777777" w:rsidR="004D6E0B" w:rsidRPr="005B3636" w:rsidRDefault="004D6E0B" w:rsidP="004D6E0B">
      <w:pPr>
        <w:autoSpaceDE w:val="0"/>
        <w:autoSpaceDN w:val="0"/>
        <w:adjustRightInd w:val="0"/>
        <w:spacing w:line="360" w:lineRule="auto"/>
        <w:jc w:val="both"/>
        <w:rPr>
          <w:rFonts w:ascii="Palatino Linotype" w:hAnsi="Palatino Linotype" w:cs="Tahoma"/>
          <w:sz w:val="22"/>
          <w:szCs w:val="24"/>
          <w:lang w:val="es-ES"/>
        </w:rPr>
      </w:pPr>
    </w:p>
    <w:p w14:paraId="7A291B52" w14:textId="6F8265F7" w:rsidR="004D6E0B" w:rsidRPr="005B3636" w:rsidRDefault="004D6E0B" w:rsidP="004D6E0B">
      <w:pPr>
        <w:autoSpaceDE w:val="0"/>
        <w:autoSpaceDN w:val="0"/>
        <w:adjustRightInd w:val="0"/>
        <w:spacing w:line="360" w:lineRule="auto"/>
        <w:jc w:val="both"/>
        <w:rPr>
          <w:rFonts w:ascii="Palatino Linotype" w:hAnsi="Palatino Linotype" w:cs="Tahoma"/>
          <w:sz w:val="22"/>
          <w:szCs w:val="24"/>
          <w:lang w:val="es-ES"/>
        </w:rPr>
      </w:pPr>
      <w:r w:rsidRPr="005B3636">
        <w:rPr>
          <w:rFonts w:ascii="Palatino Linotype" w:hAnsi="Palatino Linotype" w:cs="Tahoma"/>
          <w:sz w:val="22"/>
          <w:szCs w:val="24"/>
          <w:lang w:val="es-ES"/>
        </w:rPr>
        <w:t>De las constancias que forma</w:t>
      </w:r>
      <w:r>
        <w:rPr>
          <w:rFonts w:ascii="Palatino Linotype" w:hAnsi="Palatino Linotype" w:cs="Tahoma"/>
          <w:sz w:val="22"/>
          <w:szCs w:val="24"/>
          <w:lang w:val="es-ES"/>
        </w:rPr>
        <w:t>n</w:t>
      </w:r>
      <w:r w:rsidRPr="005B3636">
        <w:rPr>
          <w:rFonts w:ascii="Palatino Linotype" w:hAnsi="Palatino Linotype" w:cs="Tahoma"/>
          <w:sz w:val="22"/>
          <w:szCs w:val="24"/>
          <w:lang w:val="es-ES"/>
        </w:rPr>
        <w:t xml:space="preserve"> parte </w:t>
      </w:r>
      <w:r>
        <w:rPr>
          <w:rFonts w:ascii="Palatino Linotype" w:hAnsi="Palatino Linotype" w:cs="Tahoma"/>
          <w:sz w:val="22"/>
          <w:szCs w:val="24"/>
          <w:lang w:val="es-ES"/>
        </w:rPr>
        <w:t>del</w:t>
      </w:r>
      <w:r w:rsidRPr="005B3636">
        <w:rPr>
          <w:rFonts w:ascii="Palatino Linotype" w:hAnsi="Palatino Linotype" w:cs="Tahoma"/>
          <w:sz w:val="22"/>
          <w:szCs w:val="24"/>
          <w:lang w:val="es-ES"/>
        </w:rPr>
        <w:t xml:space="preserve"> Recurso de Revisión que se analiza, se advierte que previo al estudio del fondo de la </w:t>
      </w:r>
      <w:r w:rsidRPr="005B3636">
        <w:rPr>
          <w:rFonts w:ascii="Palatino Linotype" w:hAnsi="Palatino Linotype" w:cs="Tahoma"/>
          <w:i/>
          <w:sz w:val="22"/>
          <w:szCs w:val="24"/>
          <w:lang w:val="es-ES"/>
        </w:rPr>
        <w:t>litis</w:t>
      </w:r>
      <w:r w:rsidRPr="005B3636">
        <w:rPr>
          <w:rFonts w:ascii="Palatino Linotype" w:hAnsi="Palatino Linotype" w:cs="Tahoma"/>
          <w:sz w:val="22"/>
          <w:szCs w:val="24"/>
          <w:lang w:val="es-ES"/>
        </w:rPr>
        <w:t>, es necesario estudiar las causales de improcedencia y sobreseimiento, para determinar lo que en Derecho proceda.</w:t>
      </w:r>
    </w:p>
    <w:p w14:paraId="1CDAD51C" w14:textId="77777777" w:rsidR="004D6E0B" w:rsidRPr="005B3636" w:rsidRDefault="004D6E0B" w:rsidP="004D6E0B">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r w:rsidRPr="005B3636">
        <w:rPr>
          <w:rFonts w:ascii="Palatino Linotype" w:eastAsia="Calibri" w:hAnsi="Palatino Linotype" w:cs="Tahoma"/>
          <w:b/>
          <w:color w:val="000000"/>
          <w:sz w:val="22"/>
          <w:szCs w:val="24"/>
          <w:lang w:val="es-ES" w:eastAsia="es-MX"/>
        </w:rPr>
        <w:lastRenderedPageBreak/>
        <w:t>Causales de improcedencia.</w:t>
      </w:r>
      <w:r w:rsidRPr="005B3636">
        <w:rPr>
          <w:rFonts w:ascii="Palatino Linotype" w:eastAsia="Calibri" w:hAnsi="Palatino Linotype" w:cs="Tahoma"/>
          <w:color w:val="000000"/>
          <w:sz w:val="22"/>
          <w:szCs w:val="24"/>
          <w:lang w:val="es-ES" w:eastAsia="es-MX"/>
        </w:rPr>
        <w:t xml:space="preserve"> </w:t>
      </w:r>
    </w:p>
    <w:p w14:paraId="58B153B8" w14:textId="77777777" w:rsidR="009C4081" w:rsidRPr="00A50EAF" w:rsidRDefault="009C4081">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45E55391" w14:textId="77777777" w:rsidR="004D6E0B" w:rsidRPr="005B3636" w:rsidRDefault="004D6E0B" w:rsidP="004D6E0B">
      <w:pPr>
        <w:spacing w:line="360" w:lineRule="auto"/>
        <w:jc w:val="both"/>
        <w:rPr>
          <w:rFonts w:ascii="Palatino Linotype" w:hAnsi="Palatino Linotype" w:cs="Tahoma"/>
          <w:sz w:val="22"/>
          <w:szCs w:val="24"/>
        </w:rPr>
      </w:pPr>
      <w:r w:rsidRPr="005B3636">
        <w:rPr>
          <w:rFonts w:ascii="Palatino Linotype" w:hAnsi="Palatino Linotype" w:cs="Tahoma"/>
          <w:sz w:val="22"/>
          <w:szCs w:val="24"/>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CF1D1DA" w14:textId="77777777" w:rsidR="002E12B1" w:rsidRDefault="002E12B1">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0ADE9512" w14:textId="77777777" w:rsidR="004D6E0B" w:rsidRDefault="004D6E0B" w:rsidP="004D6E0B">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5B3636">
        <w:rPr>
          <w:rFonts w:ascii="Palatino Linotype" w:eastAsia="Calibri" w:hAnsi="Palatino Linotype" w:cs="Tahoma"/>
          <w:color w:val="000000"/>
          <w:sz w:val="22"/>
          <w:szCs w:val="22"/>
          <w:lang w:val="es-ES" w:eastAsia="es-MX"/>
        </w:rPr>
        <w:t>De tal suerte, será desechado cualquier Recurso de Revisión que actualice alguno de los supuestos establecidos en el artículo 191 de la Ley de Transparencia y Acceso a la Información Pública del Estado de México y Municipios, por ser improcedente.</w:t>
      </w:r>
    </w:p>
    <w:p w14:paraId="0C9B5533" w14:textId="77777777" w:rsidR="009B25C1" w:rsidRPr="005B3636" w:rsidRDefault="009B25C1" w:rsidP="004D6E0B">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172F596C" w14:textId="328EF8A7" w:rsidR="004D6E0B" w:rsidRDefault="00E46195" w:rsidP="004D6E0B">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A50EAF">
        <w:rPr>
          <w:rFonts w:ascii="Palatino Linotype" w:eastAsia="Calibri" w:hAnsi="Palatino Linotype" w:cs="Tahoma"/>
          <w:color w:val="000000"/>
          <w:sz w:val="22"/>
          <w:szCs w:val="22"/>
          <w:lang w:val="es-ES" w:eastAsia="es-MX"/>
        </w:rPr>
        <w:t xml:space="preserve">En el presente </w:t>
      </w:r>
      <w:r w:rsidR="004D6E0B">
        <w:rPr>
          <w:rFonts w:ascii="Palatino Linotype" w:eastAsia="Calibri" w:hAnsi="Palatino Linotype" w:cs="Tahoma"/>
          <w:color w:val="000000"/>
          <w:sz w:val="22"/>
          <w:szCs w:val="22"/>
          <w:lang w:val="es-ES" w:eastAsia="es-MX"/>
        </w:rPr>
        <w:t>asunto</w:t>
      </w:r>
      <w:r w:rsidRPr="00A50EAF">
        <w:rPr>
          <w:rFonts w:ascii="Palatino Linotype" w:eastAsia="Calibri" w:hAnsi="Palatino Linotype" w:cs="Tahoma"/>
          <w:color w:val="000000"/>
          <w:sz w:val="22"/>
          <w:szCs w:val="22"/>
          <w:lang w:val="es-ES" w:eastAsia="es-MX"/>
        </w:rPr>
        <w:t xml:space="preserve">, </w:t>
      </w:r>
      <w:r w:rsidRPr="00A50EAF">
        <w:rPr>
          <w:rFonts w:ascii="Palatino Linotype" w:eastAsia="Calibri" w:hAnsi="Palatino Linotype" w:cs="Tahoma"/>
          <w:b/>
          <w:color w:val="000000"/>
          <w:sz w:val="22"/>
          <w:szCs w:val="22"/>
          <w:lang w:val="es-ES" w:eastAsia="es-MX"/>
        </w:rPr>
        <w:t>no se actualiza ninguna de las causales de improcedencia</w:t>
      </w:r>
      <w:r w:rsidRPr="00A50EAF">
        <w:rPr>
          <w:rFonts w:ascii="Palatino Linotype" w:eastAsia="Calibri" w:hAnsi="Palatino Linotype" w:cs="Tahoma"/>
          <w:color w:val="000000"/>
          <w:sz w:val="22"/>
          <w:szCs w:val="22"/>
          <w:lang w:val="es-ES" w:eastAsia="es-MX"/>
        </w:rPr>
        <w:t xml:space="preserve"> establecidas en el ordenamiento jurídico previamente señalado, </w:t>
      </w:r>
      <w:r w:rsidR="004D6E0B" w:rsidRPr="004D6E0B">
        <w:rPr>
          <w:rFonts w:ascii="Palatino Linotype" w:eastAsia="Calibri" w:hAnsi="Palatino Linotype" w:cs="Tahoma"/>
          <w:color w:val="000000"/>
          <w:sz w:val="22"/>
          <w:szCs w:val="22"/>
          <w:lang w:val="es-ES" w:eastAsia="es-MX"/>
        </w:rPr>
        <w:t>toda vez que este Instituto no tiene conocimiento de que se encuentre en trámite algún me</w:t>
      </w:r>
      <w:r w:rsidR="00595388">
        <w:rPr>
          <w:rFonts w:ascii="Palatino Linotype" w:eastAsia="Calibri" w:hAnsi="Palatino Linotype" w:cs="Tahoma"/>
          <w:color w:val="000000"/>
          <w:sz w:val="22"/>
          <w:szCs w:val="22"/>
          <w:lang w:val="es-ES" w:eastAsia="es-MX"/>
        </w:rPr>
        <w:t>dio de defensa presentado por la</w:t>
      </w:r>
      <w:r w:rsidR="004D6E0B" w:rsidRPr="004D6E0B">
        <w:rPr>
          <w:rFonts w:ascii="Palatino Linotype" w:eastAsia="Calibri" w:hAnsi="Palatino Linotype" w:cs="Tahoma"/>
          <w:color w:val="000000"/>
          <w:sz w:val="22"/>
          <w:szCs w:val="22"/>
          <w:lang w:val="es-ES" w:eastAsia="es-MX"/>
        </w:rPr>
        <w:t xml:space="preserve"> Recurrente ante otra instancia; no existió prevención alguna; la veracidad de las respuestas no formó parte de los agravios; ni se realizó una consulta o ampliación a los alcances del requerimiento informativo.</w:t>
      </w:r>
    </w:p>
    <w:p w14:paraId="3E2035C8" w14:textId="77777777" w:rsidR="009B25C1" w:rsidRDefault="009B25C1" w:rsidP="004D6E0B">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B31338D" w14:textId="0FDC78EB" w:rsidR="00CB435C" w:rsidRPr="004D6E0B" w:rsidRDefault="00CB435C" w:rsidP="00CB435C">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Pr>
          <w:rFonts w:ascii="Palatino Linotype" w:eastAsia="Calibri" w:hAnsi="Palatino Linotype" w:cs="Tahoma"/>
          <w:color w:val="000000"/>
          <w:sz w:val="22"/>
          <w:szCs w:val="22"/>
          <w:lang w:val="es-ES" w:eastAsia="es-MX"/>
        </w:rPr>
        <w:t>Asimismo</w:t>
      </w:r>
      <w:r w:rsidRPr="004D6E0B">
        <w:rPr>
          <w:rFonts w:ascii="Palatino Linotype" w:eastAsia="Calibri" w:hAnsi="Palatino Linotype" w:cs="Tahoma"/>
          <w:color w:val="000000"/>
          <w:sz w:val="22"/>
          <w:szCs w:val="22"/>
          <w:lang w:val="es-ES" w:eastAsia="es-MX"/>
        </w:rPr>
        <w:t xml:space="preserve">, se observa que </w:t>
      </w:r>
      <w:r>
        <w:rPr>
          <w:rFonts w:ascii="Palatino Linotype" w:eastAsia="Calibri" w:hAnsi="Palatino Linotype" w:cs="Tahoma"/>
          <w:color w:val="000000"/>
          <w:sz w:val="22"/>
          <w:szCs w:val="22"/>
          <w:lang w:val="es-ES" w:eastAsia="es-MX"/>
        </w:rPr>
        <w:t>el medio de impugnación fue presentado</w:t>
      </w:r>
      <w:r w:rsidRPr="004D6E0B">
        <w:rPr>
          <w:rFonts w:ascii="Palatino Linotype" w:eastAsia="Calibri" w:hAnsi="Palatino Linotype" w:cs="Tahoma"/>
          <w:color w:val="000000"/>
          <w:sz w:val="22"/>
          <w:szCs w:val="22"/>
          <w:lang w:val="es-ES" w:eastAsia="es-MX"/>
        </w:rPr>
        <w:t xml:space="preserve"> en tiempo, toda vez que ante la </w:t>
      </w:r>
      <w:r>
        <w:rPr>
          <w:rFonts w:ascii="Palatino Linotype" w:eastAsia="Calibri" w:hAnsi="Palatino Linotype" w:cs="Tahoma"/>
          <w:color w:val="000000"/>
          <w:sz w:val="22"/>
          <w:szCs w:val="22"/>
          <w:lang w:val="es-ES" w:eastAsia="es-MX"/>
        </w:rPr>
        <w:t>falta de</w:t>
      </w:r>
      <w:r w:rsidRPr="004D6E0B">
        <w:rPr>
          <w:rFonts w:ascii="Palatino Linotype" w:eastAsia="Calibri" w:hAnsi="Palatino Linotype" w:cs="Tahoma"/>
          <w:color w:val="000000"/>
          <w:sz w:val="22"/>
          <w:szCs w:val="22"/>
          <w:lang w:val="es-ES" w:eastAsia="es-MX"/>
        </w:rPr>
        <w:t xml:space="preserve"> respuesta del Sujeto Obligado, se constituye la </w:t>
      </w:r>
      <w:r w:rsidRPr="004D6E0B">
        <w:rPr>
          <w:rFonts w:ascii="Palatino Linotype" w:eastAsia="Calibri" w:hAnsi="Palatino Linotype" w:cs="Tahoma"/>
          <w:b/>
          <w:i/>
          <w:color w:val="000000"/>
          <w:sz w:val="22"/>
          <w:szCs w:val="22"/>
          <w:lang w:val="es-ES" w:eastAsia="es-MX"/>
        </w:rPr>
        <w:t xml:space="preserve">negativa ficta, </w:t>
      </w:r>
      <w:r w:rsidRPr="004D6E0B">
        <w:rPr>
          <w:rFonts w:ascii="Palatino Linotype" w:eastAsia="Calibri" w:hAnsi="Palatino Linotype" w:cs="Tahoma"/>
          <w:color w:val="000000"/>
          <w:sz w:val="22"/>
          <w:szCs w:val="22"/>
          <w:lang w:val="es-ES" w:eastAsia="es-MX"/>
        </w:rPr>
        <w:t xml:space="preserve">que genera la posibilidad de los particulares de interponer un medio de impugnación ante tal omisión, en </w:t>
      </w:r>
      <w:r w:rsidRPr="004D6E0B">
        <w:rPr>
          <w:rFonts w:ascii="Palatino Linotype" w:eastAsia="Calibri" w:hAnsi="Palatino Linotype" w:cs="Tahoma"/>
          <w:color w:val="000000"/>
          <w:sz w:val="22"/>
          <w:szCs w:val="22"/>
          <w:lang w:val="es-ES" w:eastAsia="es-MX"/>
        </w:rPr>
        <w:lastRenderedPageBreak/>
        <w:t>cualquier momento, conforme a lo establecido en los artículos 166 y 178, párrafo segundo de la Ley de Transparencia y Acceso a la Información Pública del Estado de México y Municipios.</w:t>
      </w:r>
    </w:p>
    <w:p w14:paraId="11CFC7D0" w14:textId="77777777" w:rsidR="00CB435C" w:rsidRDefault="00CB435C" w:rsidP="004D6E0B">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0E8647C0" w14:textId="45CB82B9" w:rsidR="004D6E0B" w:rsidRPr="004D6E0B" w:rsidRDefault="009B25C1" w:rsidP="00CB435C">
      <w:pPr>
        <w:tabs>
          <w:tab w:val="left" w:pos="4962"/>
        </w:tabs>
        <w:spacing w:line="360" w:lineRule="auto"/>
        <w:jc w:val="both"/>
        <w:rPr>
          <w:rFonts w:ascii="Palatino Linotype" w:eastAsia="Calibri" w:hAnsi="Palatino Linotype" w:cs="Tahoma"/>
          <w:color w:val="000000"/>
          <w:sz w:val="22"/>
          <w:szCs w:val="22"/>
          <w:lang w:val="es-ES" w:eastAsia="es-MX"/>
        </w:rPr>
      </w:pPr>
      <w:r>
        <w:rPr>
          <w:rFonts w:ascii="Palatino Linotype" w:eastAsia="Calibri" w:hAnsi="Palatino Linotype" w:cs="Tahoma"/>
          <w:iCs/>
          <w:sz w:val="22"/>
          <w:szCs w:val="22"/>
          <w:lang w:val="es-ES" w:eastAsia="es-ES_tradnl"/>
        </w:rPr>
        <w:t>No obstante, cabe hacer mención q</w:t>
      </w:r>
      <w:r w:rsidR="00595388">
        <w:rPr>
          <w:rFonts w:ascii="Palatino Linotype" w:eastAsia="Calibri" w:hAnsi="Palatino Linotype" w:cs="Tahoma"/>
          <w:iCs/>
          <w:sz w:val="22"/>
          <w:szCs w:val="22"/>
          <w:lang w:val="es-ES" w:eastAsia="es-ES_tradnl"/>
        </w:rPr>
        <w:t>ue en el Recurso de Revisión, la</w:t>
      </w:r>
      <w:r>
        <w:rPr>
          <w:rFonts w:ascii="Palatino Linotype" w:eastAsia="Calibri" w:hAnsi="Palatino Linotype" w:cs="Tahoma"/>
          <w:iCs/>
          <w:sz w:val="22"/>
          <w:szCs w:val="22"/>
          <w:lang w:val="es-ES" w:eastAsia="es-ES_tradnl"/>
        </w:rPr>
        <w:t xml:space="preserve"> Recurrente manifestó </w:t>
      </w:r>
      <w:r>
        <w:rPr>
          <w:rFonts w:ascii="Palatino Linotype" w:eastAsia="Calibri" w:hAnsi="Palatino Linotype" w:cs="Tahoma"/>
          <w:iCs/>
          <w:sz w:val="22"/>
          <w:szCs w:val="22"/>
          <w:lang w:eastAsia="es-ES_tradnl"/>
        </w:rPr>
        <w:t>requerir</w:t>
      </w:r>
      <w:r w:rsidRPr="000D4F82">
        <w:rPr>
          <w:rFonts w:ascii="Palatino Linotype" w:eastAsia="Calibri" w:hAnsi="Palatino Linotype" w:cs="Tahoma"/>
          <w:iCs/>
          <w:sz w:val="22"/>
          <w:szCs w:val="22"/>
          <w:lang w:eastAsia="es-ES_tradnl"/>
        </w:rPr>
        <w:t xml:space="preserve"> </w:t>
      </w:r>
      <w:r>
        <w:rPr>
          <w:rFonts w:ascii="Palatino Linotype" w:eastAsia="Calibri" w:hAnsi="Palatino Linotype" w:cs="Tahoma"/>
          <w:iCs/>
          <w:sz w:val="22"/>
          <w:szCs w:val="22"/>
          <w:lang w:eastAsia="es-ES_tradnl"/>
        </w:rPr>
        <w:t xml:space="preserve">le </w:t>
      </w:r>
      <w:r w:rsidRPr="000D4F82">
        <w:rPr>
          <w:rFonts w:ascii="Palatino Linotype" w:eastAsia="Calibri" w:hAnsi="Palatino Linotype" w:cs="Tahoma"/>
          <w:iCs/>
          <w:sz w:val="22"/>
          <w:szCs w:val="22"/>
          <w:lang w:eastAsia="es-ES_tradnl"/>
        </w:rPr>
        <w:t xml:space="preserve">sean brindados </w:t>
      </w:r>
      <w:r w:rsidRPr="000D4F82">
        <w:rPr>
          <w:rFonts w:ascii="Palatino Linotype" w:eastAsia="Calibri" w:hAnsi="Palatino Linotype" w:cs="Tahoma"/>
          <w:i/>
          <w:iCs/>
          <w:sz w:val="22"/>
          <w:szCs w:val="22"/>
          <w:lang w:eastAsia="es-ES_tradnl"/>
        </w:rPr>
        <w:t xml:space="preserve">los recibos de nómina o documento que acredite la remuneración de los meses septiembre y octubre del año 2018 que percibe el Presidente Municipal, </w:t>
      </w:r>
      <w:r>
        <w:rPr>
          <w:rFonts w:ascii="Palatino Linotype" w:eastAsia="Calibri" w:hAnsi="Palatino Linotype" w:cs="Tahoma"/>
          <w:i/>
          <w:iCs/>
          <w:sz w:val="22"/>
          <w:szCs w:val="22"/>
          <w:lang w:eastAsia="es-ES_tradnl"/>
        </w:rPr>
        <w:t>S</w:t>
      </w:r>
      <w:r w:rsidRPr="000D4F82">
        <w:rPr>
          <w:rFonts w:ascii="Palatino Linotype" w:eastAsia="Calibri" w:hAnsi="Palatino Linotype" w:cs="Tahoma"/>
          <w:i/>
          <w:iCs/>
          <w:sz w:val="22"/>
          <w:szCs w:val="22"/>
          <w:lang w:eastAsia="es-ES_tradnl"/>
        </w:rPr>
        <w:t>índico</w:t>
      </w:r>
      <w:r>
        <w:rPr>
          <w:rFonts w:ascii="Palatino Linotype" w:eastAsia="Calibri" w:hAnsi="Palatino Linotype" w:cs="Tahoma"/>
          <w:i/>
          <w:iCs/>
          <w:sz w:val="22"/>
          <w:szCs w:val="22"/>
          <w:lang w:eastAsia="es-ES_tradnl"/>
        </w:rPr>
        <w:t xml:space="preserve"> y R</w:t>
      </w:r>
      <w:r w:rsidRPr="000D4F82">
        <w:rPr>
          <w:rFonts w:ascii="Palatino Linotype" w:eastAsia="Calibri" w:hAnsi="Palatino Linotype" w:cs="Tahoma"/>
          <w:i/>
          <w:iCs/>
          <w:sz w:val="22"/>
          <w:szCs w:val="22"/>
          <w:lang w:eastAsia="es-ES_tradnl"/>
        </w:rPr>
        <w:t>egidores en versión pública</w:t>
      </w:r>
      <w:r>
        <w:rPr>
          <w:rFonts w:ascii="Palatino Linotype" w:eastAsia="Calibri" w:hAnsi="Palatino Linotype" w:cs="Tahoma"/>
          <w:i/>
          <w:iCs/>
          <w:sz w:val="22"/>
          <w:szCs w:val="22"/>
          <w:lang w:eastAsia="es-ES_tradnl"/>
        </w:rPr>
        <w:t xml:space="preserve">, </w:t>
      </w:r>
      <w:r>
        <w:rPr>
          <w:rFonts w:ascii="Palatino Linotype" w:eastAsia="Calibri" w:hAnsi="Palatino Linotype" w:cs="Tahoma"/>
          <w:iCs/>
          <w:sz w:val="22"/>
          <w:szCs w:val="22"/>
          <w:lang w:eastAsia="es-ES_tradnl"/>
        </w:rPr>
        <w:t xml:space="preserve">documentos que no fueron requeridos en su solicitud inicial por lo que se configura lo que se conoce como </w:t>
      </w:r>
      <w:r>
        <w:rPr>
          <w:rFonts w:ascii="Palatino Linotype" w:eastAsia="Calibri" w:hAnsi="Palatino Linotype" w:cs="Tahoma"/>
          <w:i/>
          <w:iCs/>
          <w:sz w:val="22"/>
          <w:szCs w:val="22"/>
          <w:lang w:eastAsia="es-ES_tradnl"/>
        </w:rPr>
        <w:t xml:space="preserve">plus </w:t>
      </w:r>
      <w:proofErr w:type="spellStart"/>
      <w:r>
        <w:rPr>
          <w:rFonts w:ascii="Palatino Linotype" w:eastAsia="Calibri" w:hAnsi="Palatino Linotype" w:cs="Tahoma"/>
          <w:i/>
          <w:iCs/>
          <w:sz w:val="22"/>
          <w:szCs w:val="22"/>
          <w:lang w:eastAsia="es-ES_tradnl"/>
        </w:rPr>
        <w:t>petitio</w:t>
      </w:r>
      <w:proofErr w:type="spellEnd"/>
      <w:r>
        <w:rPr>
          <w:rFonts w:ascii="Palatino Linotype" w:eastAsia="Calibri" w:hAnsi="Palatino Linotype" w:cs="Tahoma"/>
          <w:i/>
          <w:iCs/>
          <w:sz w:val="22"/>
          <w:szCs w:val="22"/>
          <w:lang w:eastAsia="es-ES_tradnl"/>
        </w:rPr>
        <w:t xml:space="preserve">, </w:t>
      </w:r>
      <w:r>
        <w:rPr>
          <w:rFonts w:ascii="Palatino Linotype" w:eastAsia="Calibri" w:hAnsi="Palatino Linotype" w:cs="Tahoma"/>
          <w:iCs/>
          <w:sz w:val="22"/>
          <w:szCs w:val="22"/>
          <w:lang w:eastAsia="es-ES_tradnl"/>
        </w:rPr>
        <w:t>que consiste en una ampliación</w:t>
      </w:r>
      <w:r w:rsidR="00CB435C">
        <w:rPr>
          <w:rFonts w:ascii="Palatino Linotype" w:eastAsia="Calibri" w:hAnsi="Palatino Linotype" w:cs="Tahoma"/>
          <w:iCs/>
          <w:sz w:val="22"/>
          <w:szCs w:val="22"/>
          <w:lang w:eastAsia="es-ES_tradnl"/>
        </w:rPr>
        <w:t xml:space="preserve"> a su requerimiento informativo, argumentos que no son susceptibles de ser valorados en términos de la fracción VII del Artículo 191 de la </w:t>
      </w:r>
      <w:r w:rsidR="00CB435C" w:rsidRPr="005B3636">
        <w:rPr>
          <w:rFonts w:ascii="Palatino Linotype" w:eastAsia="Calibri" w:hAnsi="Palatino Linotype" w:cs="Tahoma"/>
          <w:color w:val="000000"/>
          <w:sz w:val="22"/>
          <w:szCs w:val="22"/>
          <w:lang w:val="es-ES" w:eastAsia="es-MX"/>
        </w:rPr>
        <w:t>Ley de Transparencia y Acceso a la Información Pública del Estado de México y Municipios</w:t>
      </w:r>
      <w:r w:rsidR="00CB435C">
        <w:rPr>
          <w:rFonts w:ascii="Palatino Linotype" w:eastAsia="Calibri" w:hAnsi="Palatino Linotype" w:cs="Tahoma"/>
          <w:color w:val="000000"/>
          <w:sz w:val="22"/>
          <w:szCs w:val="22"/>
          <w:lang w:val="es-ES" w:eastAsia="es-MX"/>
        </w:rPr>
        <w:t xml:space="preserve">, el cual señala la improcedencia </w:t>
      </w:r>
      <w:r w:rsidR="00595388">
        <w:rPr>
          <w:rFonts w:ascii="Palatino Linotype" w:eastAsia="Calibri" w:hAnsi="Palatino Linotype" w:cs="Tahoma"/>
          <w:color w:val="000000"/>
          <w:sz w:val="22"/>
          <w:szCs w:val="22"/>
          <w:lang w:eastAsia="es-MX"/>
        </w:rPr>
        <w:t xml:space="preserve">cuando </w:t>
      </w:r>
      <w:r w:rsidR="00CB435C">
        <w:rPr>
          <w:rFonts w:ascii="Palatino Linotype" w:eastAsia="Calibri" w:hAnsi="Palatino Linotype" w:cs="Tahoma"/>
          <w:color w:val="000000"/>
          <w:sz w:val="22"/>
          <w:szCs w:val="22"/>
          <w:lang w:eastAsia="es-MX"/>
        </w:rPr>
        <w:t>l</w:t>
      </w:r>
      <w:r w:rsidR="00595388">
        <w:rPr>
          <w:rFonts w:ascii="Palatino Linotype" w:eastAsia="Calibri" w:hAnsi="Palatino Linotype" w:cs="Tahoma"/>
          <w:color w:val="000000"/>
          <w:sz w:val="22"/>
          <w:szCs w:val="22"/>
          <w:lang w:eastAsia="es-MX"/>
        </w:rPr>
        <w:t>a</w:t>
      </w:r>
      <w:r w:rsidR="00CB435C">
        <w:rPr>
          <w:rFonts w:ascii="Palatino Linotype" w:eastAsia="Calibri" w:hAnsi="Palatino Linotype" w:cs="Tahoma"/>
          <w:color w:val="000000"/>
          <w:sz w:val="22"/>
          <w:szCs w:val="22"/>
          <w:lang w:eastAsia="es-MX"/>
        </w:rPr>
        <w:t xml:space="preserve"> Recurrente a</w:t>
      </w:r>
      <w:r w:rsidR="00CB435C" w:rsidRPr="00CB435C">
        <w:rPr>
          <w:rFonts w:ascii="Palatino Linotype" w:eastAsia="Calibri" w:hAnsi="Palatino Linotype" w:cs="Tahoma"/>
          <w:color w:val="000000"/>
          <w:sz w:val="22"/>
          <w:szCs w:val="22"/>
          <w:lang w:eastAsia="es-MX"/>
        </w:rPr>
        <w:t xml:space="preserve">mplíe su solicitud en el recurso de revisión, </w:t>
      </w:r>
      <w:r w:rsidR="00CB435C" w:rsidRPr="00CB435C">
        <w:rPr>
          <w:rFonts w:ascii="Palatino Linotype" w:eastAsia="Calibri" w:hAnsi="Palatino Linotype" w:cs="Tahoma"/>
          <w:b/>
          <w:color w:val="000000"/>
          <w:sz w:val="22"/>
          <w:szCs w:val="22"/>
          <w:u w:val="single"/>
          <w:lang w:eastAsia="es-MX"/>
        </w:rPr>
        <w:t>únicamente respecto de los nuevos contenidos</w:t>
      </w:r>
      <w:r w:rsidR="00CB435C" w:rsidRPr="00CB435C">
        <w:rPr>
          <w:rFonts w:ascii="Palatino Linotype" w:eastAsia="Calibri" w:hAnsi="Palatino Linotype" w:cs="Tahoma"/>
          <w:color w:val="000000"/>
          <w:sz w:val="22"/>
          <w:szCs w:val="22"/>
          <w:lang w:eastAsia="es-MX"/>
        </w:rPr>
        <w:t xml:space="preserve">. </w:t>
      </w:r>
      <w:r w:rsidR="00CB435C">
        <w:rPr>
          <w:rFonts w:ascii="Palatino Linotype" w:eastAsia="Calibri" w:hAnsi="Palatino Linotype" w:cs="Tahoma"/>
          <w:color w:val="000000"/>
          <w:sz w:val="22"/>
          <w:szCs w:val="22"/>
          <w:lang w:eastAsia="es-MX"/>
        </w:rPr>
        <w:t>Por lo cual el requerimiento realizado a través del medio de impugnación configura un nuevo contenido que pretende ampliar la solicitud, situación que no será sujeta de análisis por resultar improcedente.</w:t>
      </w:r>
    </w:p>
    <w:p w14:paraId="21FE2D60" w14:textId="77777777" w:rsidR="004D6E0B" w:rsidRPr="004D6E0B" w:rsidRDefault="004D6E0B" w:rsidP="004D6E0B">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F1F8D8C" w14:textId="08A3340F" w:rsidR="004D6E0B" w:rsidRPr="004D6E0B" w:rsidRDefault="00CB435C" w:rsidP="004D6E0B">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Pr>
          <w:rFonts w:ascii="Palatino Linotype" w:eastAsia="Calibri" w:hAnsi="Palatino Linotype" w:cs="Tahoma"/>
          <w:color w:val="000000"/>
          <w:sz w:val="22"/>
          <w:szCs w:val="22"/>
          <w:lang w:eastAsia="es-MX"/>
        </w:rPr>
        <w:t>Finalmente</w:t>
      </w:r>
      <w:r w:rsidR="004D6E0B" w:rsidRPr="004D6E0B">
        <w:rPr>
          <w:rFonts w:ascii="Palatino Linotype" w:eastAsia="Calibri" w:hAnsi="Palatino Linotype" w:cs="Tahoma"/>
          <w:color w:val="000000"/>
          <w:sz w:val="22"/>
          <w:szCs w:val="22"/>
          <w:lang w:eastAsia="es-MX"/>
        </w:rPr>
        <w:t>, </w:t>
      </w:r>
      <w:r w:rsidR="004D6E0B" w:rsidRPr="004D6E0B">
        <w:rPr>
          <w:rFonts w:ascii="Palatino Linotype" w:eastAsia="Calibri" w:hAnsi="Palatino Linotype" w:cs="Tahoma"/>
          <w:color w:val="000000"/>
          <w:sz w:val="22"/>
          <w:szCs w:val="22"/>
          <w:lang w:val="es-ES" w:eastAsia="es-MX"/>
        </w:rPr>
        <w:t>se actualiza la causal de procedencia señalada en el artículo 179, fracción VII, de la Ley en cita, pues</w:t>
      </w:r>
      <w:r w:rsidR="00C97354">
        <w:rPr>
          <w:rFonts w:ascii="Palatino Linotype" w:eastAsia="Calibri" w:hAnsi="Palatino Linotype" w:cs="Tahoma"/>
          <w:color w:val="000000"/>
          <w:sz w:val="22"/>
          <w:szCs w:val="22"/>
          <w:lang w:val="es-ES" w:eastAsia="es-MX"/>
        </w:rPr>
        <w:t xml:space="preserve"> del análisis a los argumentos vertidos por</w:t>
      </w:r>
      <w:r w:rsidR="00595388">
        <w:rPr>
          <w:rFonts w:ascii="Palatino Linotype" w:eastAsia="Calibri" w:hAnsi="Palatino Linotype" w:cs="Tahoma"/>
          <w:color w:val="000000"/>
          <w:sz w:val="22"/>
          <w:szCs w:val="22"/>
          <w:lang w:val="es-ES" w:eastAsia="es-MX"/>
        </w:rPr>
        <w:t xml:space="preserve"> la</w:t>
      </w:r>
      <w:r w:rsidR="004D6E0B" w:rsidRPr="004D6E0B">
        <w:rPr>
          <w:rFonts w:ascii="Palatino Linotype" w:eastAsia="Calibri" w:hAnsi="Palatino Linotype" w:cs="Tahoma"/>
          <w:color w:val="000000"/>
          <w:sz w:val="22"/>
          <w:szCs w:val="22"/>
          <w:lang w:val="es-ES" w:eastAsia="es-MX"/>
        </w:rPr>
        <w:t xml:space="preserve"> Recurrente</w:t>
      </w:r>
      <w:r w:rsidR="00C97354">
        <w:rPr>
          <w:rFonts w:ascii="Palatino Linotype" w:eastAsia="Calibri" w:hAnsi="Palatino Linotype" w:cs="Tahoma"/>
          <w:color w:val="000000"/>
          <w:sz w:val="22"/>
          <w:szCs w:val="22"/>
          <w:lang w:val="es-ES" w:eastAsia="es-MX"/>
        </w:rPr>
        <w:t xml:space="preserve"> en su Recurso de Revisión se advierte que</w:t>
      </w:r>
      <w:r w:rsidR="004D6E0B" w:rsidRPr="004D6E0B">
        <w:rPr>
          <w:rFonts w:ascii="Palatino Linotype" w:eastAsia="Calibri" w:hAnsi="Palatino Linotype" w:cs="Tahoma"/>
          <w:color w:val="000000"/>
          <w:sz w:val="22"/>
          <w:szCs w:val="22"/>
          <w:lang w:val="es-ES" w:eastAsia="es-MX"/>
        </w:rPr>
        <w:t xml:space="preserve"> se inconformó con la </w:t>
      </w:r>
      <w:r w:rsidR="00C97354">
        <w:rPr>
          <w:rFonts w:ascii="Palatino Linotype" w:eastAsia="Calibri" w:hAnsi="Palatino Linotype" w:cs="Tahoma"/>
          <w:color w:val="000000"/>
          <w:sz w:val="22"/>
          <w:szCs w:val="22"/>
          <w:lang w:val="es-ES" w:eastAsia="es-MX"/>
        </w:rPr>
        <w:t>falta de respuesta a su solicitud</w:t>
      </w:r>
      <w:r w:rsidR="004D6E0B" w:rsidRPr="004D6E0B">
        <w:rPr>
          <w:rFonts w:ascii="Palatino Linotype" w:eastAsia="Calibri" w:hAnsi="Palatino Linotype" w:cs="Tahoma"/>
          <w:color w:val="000000"/>
          <w:sz w:val="22"/>
          <w:szCs w:val="22"/>
          <w:lang w:val="es-ES" w:eastAsia="es-MX"/>
        </w:rPr>
        <w:t xml:space="preserve"> de información.</w:t>
      </w:r>
    </w:p>
    <w:p w14:paraId="036914BA" w14:textId="1025DA2B" w:rsidR="00B73823" w:rsidRPr="00A50EAF" w:rsidRDefault="00B73823" w:rsidP="004D6E0B">
      <w:pPr>
        <w:autoSpaceDE w:val="0"/>
        <w:autoSpaceDN w:val="0"/>
        <w:adjustRightInd w:val="0"/>
        <w:spacing w:line="360" w:lineRule="auto"/>
        <w:jc w:val="both"/>
        <w:rPr>
          <w:rFonts w:ascii="Palatino Linotype" w:eastAsia="Calibri" w:hAnsi="Palatino Linotype" w:cs="Tahoma"/>
          <w:bCs/>
          <w:color w:val="000000"/>
          <w:sz w:val="18"/>
          <w:szCs w:val="22"/>
          <w:lang w:val="es-ES" w:eastAsia="es-MX"/>
        </w:rPr>
      </w:pPr>
    </w:p>
    <w:p w14:paraId="714CE37B" w14:textId="77777777" w:rsidR="008E5077" w:rsidRPr="00A50EAF" w:rsidRDefault="004F2D88">
      <w:pPr>
        <w:spacing w:line="360" w:lineRule="auto"/>
        <w:jc w:val="both"/>
        <w:rPr>
          <w:rFonts w:ascii="Palatino Linotype" w:eastAsia="Calibri" w:hAnsi="Palatino Linotype" w:cs="Tahoma"/>
          <w:sz w:val="22"/>
          <w:szCs w:val="22"/>
          <w:lang w:val="es-ES" w:eastAsia="es-ES_tradnl"/>
        </w:rPr>
      </w:pPr>
      <w:r w:rsidRPr="00A50EAF">
        <w:rPr>
          <w:rFonts w:ascii="Palatino Linotype" w:eastAsia="Calibri" w:hAnsi="Palatino Linotype" w:cs="Tahoma"/>
          <w:b/>
          <w:sz w:val="22"/>
          <w:szCs w:val="22"/>
          <w:lang w:val="es-ES" w:eastAsia="es-ES_tradnl"/>
        </w:rPr>
        <w:t>Causales de sobreseimiento.</w:t>
      </w:r>
    </w:p>
    <w:p w14:paraId="2DBFE391" w14:textId="77777777" w:rsidR="008E5077" w:rsidRPr="00A50EAF" w:rsidRDefault="008E5077">
      <w:pPr>
        <w:spacing w:line="360" w:lineRule="auto"/>
        <w:jc w:val="both"/>
        <w:rPr>
          <w:rFonts w:ascii="Palatino Linotype" w:eastAsia="Calibri" w:hAnsi="Palatino Linotype" w:cs="Tahoma"/>
          <w:sz w:val="18"/>
          <w:szCs w:val="22"/>
          <w:lang w:val="es-ES" w:eastAsia="es-ES_tradnl"/>
        </w:rPr>
      </w:pPr>
    </w:p>
    <w:p w14:paraId="3589EB26" w14:textId="3C0BD180" w:rsidR="00F02171" w:rsidRPr="00A50EAF" w:rsidRDefault="004F2D88">
      <w:pPr>
        <w:spacing w:line="360" w:lineRule="auto"/>
        <w:jc w:val="both"/>
        <w:rPr>
          <w:rFonts w:ascii="Palatino Linotype" w:hAnsi="Palatino Linotype" w:cs="Tahoma"/>
          <w:sz w:val="22"/>
          <w:szCs w:val="22"/>
          <w:lang w:val="es-ES"/>
        </w:rPr>
      </w:pPr>
      <w:r w:rsidRPr="00A50EAF">
        <w:rPr>
          <w:rFonts w:ascii="Palatino Linotype" w:eastAsia="Calibri" w:hAnsi="Palatino Linotype" w:cs="Tahoma"/>
          <w:sz w:val="22"/>
          <w:szCs w:val="22"/>
          <w:lang w:val="es-ES" w:eastAsia="es-ES_tradnl"/>
        </w:rPr>
        <w:t xml:space="preserve">Por </w:t>
      </w:r>
      <w:r w:rsidR="004F41A2" w:rsidRPr="00A50EAF">
        <w:rPr>
          <w:rFonts w:ascii="Palatino Linotype" w:eastAsia="Calibri" w:hAnsi="Palatino Linotype" w:cs="Tahoma"/>
          <w:sz w:val="22"/>
          <w:szCs w:val="22"/>
          <w:lang w:val="es-ES" w:eastAsia="es-ES_tradnl"/>
        </w:rPr>
        <w:t>lo que hace a las causales de sobreseimiento,</w:t>
      </w:r>
      <w:r w:rsidR="00514036" w:rsidRPr="00A50EAF">
        <w:rPr>
          <w:rFonts w:ascii="Palatino Linotype" w:eastAsia="Calibri" w:hAnsi="Palatino Linotype" w:cs="Tahoma"/>
          <w:sz w:val="22"/>
          <w:szCs w:val="22"/>
          <w:lang w:val="es-ES" w:eastAsia="es-ES_tradnl"/>
        </w:rPr>
        <w:t xml:space="preserve"> </w:t>
      </w:r>
      <w:r w:rsidR="007F21C5" w:rsidRPr="00A50EAF">
        <w:rPr>
          <w:rFonts w:ascii="Palatino Linotype" w:eastAsia="Calibri" w:hAnsi="Palatino Linotype" w:cs="Tahoma"/>
          <w:sz w:val="22"/>
          <w:szCs w:val="22"/>
          <w:lang w:val="es-ES" w:eastAsia="es-ES_tradnl"/>
        </w:rPr>
        <w:t>d</w:t>
      </w:r>
      <w:r w:rsidR="00F02171" w:rsidRPr="00A50EAF">
        <w:rPr>
          <w:rFonts w:ascii="Palatino Linotype" w:eastAsia="Calibri" w:hAnsi="Palatino Linotype" w:cs="Tahoma"/>
          <w:sz w:val="22"/>
          <w:szCs w:val="22"/>
          <w:lang w:val="es-ES" w:eastAsia="es-ES_tradnl"/>
        </w:rPr>
        <w:t>el análisis realizado por este Instituto, se advierte que</w:t>
      </w:r>
      <w:r w:rsidR="00F02171" w:rsidRPr="00A50EAF">
        <w:rPr>
          <w:rFonts w:ascii="Palatino Linotype" w:eastAsia="Calibri" w:hAnsi="Palatino Linotype" w:cs="Tahoma"/>
          <w:b/>
          <w:sz w:val="22"/>
          <w:szCs w:val="22"/>
          <w:lang w:val="es-ES" w:eastAsia="es-ES_tradnl"/>
        </w:rPr>
        <w:t xml:space="preserve"> no se actualiza </w:t>
      </w:r>
      <w:r w:rsidR="004F41A2" w:rsidRPr="00A50EAF">
        <w:rPr>
          <w:rFonts w:ascii="Palatino Linotype" w:eastAsia="Calibri" w:hAnsi="Palatino Linotype" w:cs="Tahoma"/>
          <w:b/>
          <w:sz w:val="22"/>
          <w:szCs w:val="22"/>
          <w:lang w:val="es-ES" w:eastAsia="es-ES_tradnl"/>
        </w:rPr>
        <w:t>ninguna</w:t>
      </w:r>
      <w:r w:rsidR="00B73823" w:rsidRPr="00A50EAF">
        <w:rPr>
          <w:rFonts w:ascii="Palatino Linotype" w:eastAsia="Calibri" w:hAnsi="Palatino Linotype" w:cs="Tahoma"/>
          <w:b/>
          <w:sz w:val="22"/>
          <w:szCs w:val="22"/>
          <w:lang w:val="es-ES" w:eastAsia="es-ES_tradnl"/>
        </w:rPr>
        <w:t xml:space="preserve"> </w:t>
      </w:r>
      <w:r w:rsidR="004F41A2" w:rsidRPr="00A50EAF">
        <w:rPr>
          <w:rFonts w:ascii="Palatino Linotype" w:eastAsia="Calibri" w:hAnsi="Palatino Linotype" w:cs="Tahoma"/>
          <w:b/>
          <w:sz w:val="22"/>
          <w:szCs w:val="22"/>
          <w:lang w:val="es-ES" w:eastAsia="es-ES_tradnl"/>
        </w:rPr>
        <w:t>de las previstas por el artículo 192 de la Ley de Transparencia y Acceso a la Información Pública del Estado de México y Municipios</w:t>
      </w:r>
      <w:r w:rsidR="007F21C5" w:rsidRPr="00A50EAF">
        <w:rPr>
          <w:rFonts w:ascii="Palatino Linotype" w:eastAsia="Calibri" w:hAnsi="Palatino Linotype" w:cs="Tahoma"/>
          <w:b/>
          <w:sz w:val="22"/>
          <w:szCs w:val="22"/>
          <w:lang w:val="es-ES" w:eastAsia="es-ES_tradnl"/>
        </w:rPr>
        <w:t xml:space="preserve">; </w:t>
      </w:r>
      <w:r w:rsidR="007F21C5" w:rsidRPr="00A50EAF">
        <w:rPr>
          <w:rFonts w:ascii="Palatino Linotype" w:hAnsi="Palatino Linotype" w:cs="Tahoma"/>
          <w:sz w:val="22"/>
          <w:szCs w:val="22"/>
          <w:lang w:val="es-ES"/>
        </w:rPr>
        <w:t>l</w:t>
      </w:r>
      <w:r w:rsidR="00F02171" w:rsidRPr="00A50EAF">
        <w:rPr>
          <w:rFonts w:ascii="Palatino Linotype" w:hAnsi="Palatino Linotype" w:cs="Tahoma"/>
          <w:sz w:val="22"/>
          <w:szCs w:val="22"/>
          <w:lang w:val="es-ES"/>
        </w:rPr>
        <w:t xml:space="preserve">o anterior, en virtud de que no </w:t>
      </w:r>
      <w:r w:rsidR="004F41A2" w:rsidRPr="00A50EAF">
        <w:rPr>
          <w:rFonts w:ascii="Palatino Linotype" w:hAnsi="Palatino Linotype" w:cs="Tahoma"/>
          <w:sz w:val="22"/>
          <w:szCs w:val="22"/>
          <w:lang w:val="es-ES"/>
        </w:rPr>
        <w:t>existe</w:t>
      </w:r>
      <w:r w:rsidR="00514036" w:rsidRPr="00A50EAF">
        <w:rPr>
          <w:rFonts w:ascii="Palatino Linotype" w:hAnsi="Palatino Linotype" w:cs="Tahoma"/>
          <w:sz w:val="22"/>
          <w:szCs w:val="22"/>
          <w:lang w:val="es-ES"/>
        </w:rPr>
        <w:t xml:space="preserve"> </w:t>
      </w:r>
      <w:r w:rsidR="00F02171" w:rsidRPr="00A50EAF">
        <w:rPr>
          <w:rFonts w:ascii="Palatino Linotype" w:hAnsi="Palatino Linotype" w:cs="Tahoma"/>
          <w:sz w:val="22"/>
          <w:szCs w:val="22"/>
          <w:lang w:val="es-ES"/>
        </w:rPr>
        <w:t xml:space="preserve">constancia en el expediente en que se actúa, de que </w:t>
      </w:r>
      <w:r w:rsidR="00595388">
        <w:rPr>
          <w:rFonts w:ascii="Palatino Linotype" w:hAnsi="Palatino Linotype" w:cs="Tahoma"/>
          <w:sz w:val="22"/>
          <w:szCs w:val="22"/>
          <w:lang w:val="es-ES"/>
        </w:rPr>
        <w:t>la</w:t>
      </w:r>
      <w:r w:rsidR="006F01E7" w:rsidRPr="00A50EAF">
        <w:rPr>
          <w:rFonts w:ascii="Palatino Linotype" w:hAnsi="Palatino Linotype" w:cs="Tahoma"/>
          <w:sz w:val="22"/>
          <w:szCs w:val="22"/>
          <w:lang w:val="es-ES"/>
        </w:rPr>
        <w:t xml:space="preserve"> </w:t>
      </w:r>
      <w:r w:rsidR="00C97354">
        <w:rPr>
          <w:rFonts w:ascii="Palatino Linotype" w:hAnsi="Palatino Linotype" w:cs="Tahoma"/>
          <w:sz w:val="22"/>
          <w:szCs w:val="22"/>
          <w:lang w:val="es-ES"/>
        </w:rPr>
        <w:lastRenderedPageBreak/>
        <w:t>R</w:t>
      </w:r>
      <w:r w:rsidR="00F02171" w:rsidRPr="00A50EAF">
        <w:rPr>
          <w:rFonts w:ascii="Palatino Linotype" w:hAnsi="Palatino Linotype" w:cs="Tahoma"/>
          <w:sz w:val="22"/>
          <w:szCs w:val="22"/>
          <w:lang w:val="es-ES"/>
        </w:rPr>
        <w:t xml:space="preserve">ecurrente se </w:t>
      </w:r>
      <w:r w:rsidR="00F00407" w:rsidRPr="00A50EAF">
        <w:rPr>
          <w:rFonts w:ascii="Palatino Linotype" w:hAnsi="Palatino Linotype" w:cs="Tahoma"/>
          <w:sz w:val="22"/>
          <w:szCs w:val="22"/>
          <w:lang w:val="es-ES"/>
        </w:rPr>
        <w:t>hubiera</w:t>
      </w:r>
      <w:r w:rsidR="00514036" w:rsidRPr="00A50EAF">
        <w:rPr>
          <w:rFonts w:ascii="Palatino Linotype" w:hAnsi="Palatino Linotype" w:cs="Tahoma"/>
          <w:sz w:val="22"/>
          <w:szCs w:val="22"/>
          <w:lang w:val="es-ES"/>
        </w:rPr>
        <w:t xml:space="preserve"> </w:t>
      </w:r>
      <w:r w:rsidR="00F02171" w:rsidRPr="00A50EAF">
        <w:rPr>
          <w:rFonts w:ascii="Palatino Linotype" w:hAnsi="Palatino Linotype" w:cs="Tahoma"/>
          <w:sz w:val="22"/>
          <w:szCs w:val="22"/>
          <w:lang w:val="es-ES"/>
        </w:rPr>
        <w:t xml:space="preserve">desistido del recurso, </w:t>
      </w:r>
      <w:r w:rsidR="00F00407" w:rsidRPr="00A50EAF">
        <w:rPr>
          <w:rFonts w:ascii="Palatino Linotype" w:hAnsi="Palatino Linotype" w:cs="Tahoma"/>
          <w:sz w:val="22"/>
          <w:szCs w:val="22"/>
          <w:lang w:val="es-ES"/>
        </w:rPr>
        <w:t>hubiera</w:t>
      </w:r>
      <w:r w:rsidR="00514036" w:rsidRPr="00A50EAF">
        <w:rPr>
          <w:rFonts w:ascii="Palatino Linotype" w:hAnsi="Palatino Linotype" w:cs="Tahoma"/>
          <w:sz w:val="22"/>
          <w:szCs w:val="22"/>
          <w:lang w:val="es-ES"/>
        </w:rPr>
        <w:t xml:space="preserve"> </w:t>
      </w:r>
      <w:r w:rsidR="00F02171" w:rsidRPr="00A50EAF">
        <w:rPr>
          <w:rFonts w:ascii="Palatino Linotype" w:hAnsi="Palatino Linotype" w:cs="Tahoma"/>
          <w:sz w:val="22"/>
          <w:szCs w:val="22"/>
          <w:lang w:val="es-ES"/>
        </w:rPr>
        <w:t xml:space="preserve">fallecido, </w:t>
      </w:r>
      <w:r w:rsidR="00F00407" w:rsidRPr="00A50EAF">
        <w:rPr>
          <w:rFonts w:ascii="Palatino Linotype" w:hAnsi="Palatino Linotype" w:cs="Tahoma"/>
          <w:sz w:val="22"/>
          <w:szCs w:val="22"/>
          <w:lang w:val="es-ES"/>
        </w:rPr>
        <w:t xml:space="preserve">que </w:t>
      </w:r>
      <w:r w:rsidR="00F02171" w:rsidRPr="00A50EAF">
        <w:rPr>
          <w:rFonts w:ascii="Palatino Linotype" w:hAnsi="Palatino Linotype" w:cs="Tahoma"/>
          <w:sz w:val="22"/>
          <w:szCs w:val="22"/>
          <w:lang w:val="es-ES"/>
        </w:rPr>
        <w:t>sobreviniera alguna c</w:t>
      </w:r>
      <w:r w:rsidR="00C459A9" w:rsidRPr="00A50EAF">
        <w:rPr>
          <w:rFonts w:ascii="Palatino Linotype" w:hAnsi="Palatino Linotype" w:cs="Tahoma"/>
          <w:sz w:val="22"/>
          <w:szCs w:val="22"/>
          <w:lang w:val="es-ES"/>
        </w:rPr>
        <w:t xml:space="preserve">ausal de improcedencia, que el </w:t>
      </w:r>
      <w:r w:rsidR="00956793" w:rsidRPr="00A50EAF">
        <w:rPr>
          <w:rFonts w:ascii="Palatino Linotype" w:hAnsi="Palatino Linotype" w:cs="Tahoma"/>
          <w:sz w:val="22"/>
          <w:szCs w:val="22"/>
          <w:lang w:val="es-ES"/>
        </w:rPr>
        <w:t>Sujeto Obligado</w:t>
      </w:r>
      <w:r w:rsidR="00F02171" w:rsidRPr="00A50EAF">
        <w:rPr>
          <w:rFonts w:ascii="Palatino Linotype" w:hAnsi="Palatino Linotype" w:cs="Tahoma"/>
          <w:sz w:val="22"/>
          <w:szCs w:val="22"/>
          <w:lang w:val="es-ES"/>
        </w:rPr>
        <w:t xml:space="preserve"> hubiese modificado o revocado el acto impugnado</w:t>
      </w:r>
      <w:r w:rsidR="00F00407" w:rsidRPr="00A50EAF">
        <w:rPr>
          <w:rFonts w:ascii="Palatino Linotype" w:hAnsi="Palatino Linotype" w:cs="Tahoma"/>
          <w:sz w:val="22"/>
          <w:szCs w:val="22"/>
          <w:lang w:val="es-ES"/>
        </w:rPr>
        <w:t>,</w:t>
      </w:r>
      <w:r w:rsidR="00F02171" w:rsidRPr="00A50EAF">
        <w:rPr>
          <w:rFonts w:ascii="Palatino Linotype" w:hAnsi="Palatino Linotype" w:cs="Tahoma"/>
          <w:sz w:val="22"/>
          <w:szCs w:val="22"/>
          <w:lang w:val="es-ES"/>
        </w:rPr>
        <w:t xml:space="preserve"> o bien </w:t>
      </w:r>
      <w:r w:rsidR="00F00407" w:rsidRPr="00A50EAF">
        <w:rPr>
          <w:rFonts w:ascii="Palatino Linotype" w:hAnsi="Palatino Linotype" w:cs="Tahoma"/>
          <w:sz w:val="22"/>
          <w:szCs w:val="22"/>
          <w:lang w:val="es-ES"/>
        </w:rPr>
        <w:t>que el recurso de revisión hubiera</w:t>
      </w:r>
      <w:r w:rsidR="00B73823" w:rsidRPr="00A50EAF">
        <w:rPr>
          <w:rFonts w:ascii="Palatino Linotype" w:hAnsi="Palatino Linotype" w:cs="Tahoma"/>
          <w:sz w:val="22"/>
          <w:szCs w:val="22"/>
          <w:lang w:val="es-ES"/>
        </w:rPr>
        <w:t xml:space="preserve"> </w:t>
      </w:r>
      <w:r w:rsidR="00F02171" w:rsidRPr="00A50EAF">
        <w:rPr>
          <w:rFonts w:ascii="Palatino Linotype" w:hAnsi="Palatino Linotype" w:cs="Tahoma"/>
          <w:sz w:val="22"/>
          <w:szCs w:val="22"/>
          <w:lang w:val="es-ES"/>
        </w:rPr>
        <w:t>quedado sin materia.</w:t>
      </w:r>
    </w:p>
    <w:p w14:paraId="070ED07F" w14:textId="77777777" w:rsidR="00F02171" w:rsidRPr="00A50EAF" w:rsidRDefault="00F02171">
      <w:pPr>
        <w:spacing w:line="360" w:lineRule="auto"/>
        <w:jc w:val="both"/>
        <w:rPr>
          <w:rFonts w:ascii="Palatino Linotype" w:hAnsi="Palatino Linotype" w:cs="Tahoma"/>
          <w:sz w:val="14"/>
          <w:szCs w:val="22"/>
          <w:lang w:val="es-ES"/>
        </w:rPr>
      </w:pPr>
    </w:p>
    <w:p w14:paraId="5E615ABF" w14:textId="77777777" w:rsidR="00F02171" w:rsidRDefault="00F02171">
      <w:pPr>
        <w:spacing w:line="360" w:lineRule="auto"/>
        <w:jc w:val="both"/>
        <w:rPr>
          <w:rFonts w:ascii="Palatino Linotype" w:eastAsia="Calibri" w:hAnsi="Palatino Linotype" w:cs="Tahoma"/>
          <w:sz w:val="22"/>
          <w:szCs w:val="22"/>
          <w:lang w:val="es-ES" w:eastAsia="es-ES_tradnl"/>
        </w:rPr>
      </w:pPr>
      <w:r w:rsidRPr="00A50EAF">
        <w:rPr>
          <w:rFonts w:ascii="Palatino Linotype" w:eastAsia="Calibri" w:hAnsi="Palatino Linotype" w:cs="Tahoma"/>
          <w:bCs/>
          <w:sz w:val="22"/>
          <w:szCs w:val="22"/>
          <w:lang w:val="es-ES" w:eastAsia="es-ES_tradnl"/>
        </w:rPr>
        <w:t xml:space="preserve">Por tales motivos, </w:t>
      </w:r>
      <w:r w:rsidRPr="00A50EAF">
        <w:rPr>
          <w:rFonts w:ascii="Palatino Linotype" w:eastAsia="Calibri" w:hAnsi="Palatino Linotype" w:cs="Tahoma"/>
          <w:sz w:val="22"/>
          <w:szCs w:val="22"/>
          <w:lang w:val="es-ES" w:eastAsia="es-ES_tradnl"/>
        </w:rPr>
        <w:t xml:space="preserve">se considera procedente entrar al fondo del presente asunto. </w:t>
      </w:r>
    </w:p>
    <w:p w14:paraId="5660DE2B" w14:textId="77777777" w:rsidR="00683F4D" w:rsidRPr="00A50EAF" w:rsidRDefault="00683F4D">
      <w:pPr>
        <w:spacing w:line="360" w:lineRule="auto"/>
        <w:jc w:val="both"/>
        <w:rPr>
          <w:rFonts w:ascii="Palatino Linotype" w:eastAsia="Calibri" w:hAnsi="Palatino Linotype" w:cs="Tahoma"/>
          <w:sz w:val="22"/>
          <w:szCs w:val="22"/>
          <w:lang w:val="es-ES" w:eastAsia="es-ES_tradnl"/>
        </w:rPr>
      </w:pPr>
    </w:p>
    <w:p w14:paraId="43BE620F" w14:textId="77777777" w:rsidR="0025469C" w:rsidRPr="00A50EAF" w:rsidRDefault="0096693C">
      <w:pPr>
        <w:tabs>
          <w:tab w:val="left" w:pos="4962"/>
        </w:tabs>
        <w:spacing w:line="360" w:lineRule="auto"/>
        <w:jc w:val="both"/>
        <w:rPr>
          <w:rFonts w:ascii="Palatino Linotype" w:eastAsia="Calibri" w:hAnsi="Palatino Linotype" w:cs="Tahoma"/>
          <w:b/>
          <w:iCs/>
          <w:sz w:val="22"/>
          <w:szCs w:val="22"/>
          <w:lang w:val="es-ES" w:eastAsia="es-ES_tradnl"/>
        </w:rPr>
      </w:pPr>
      <w:r w:rsidRPr="00A50EAF">
        <w:rPr>
          <w:rFonts w:ascii="Palatino Linotype" w:eastAsia="Calibri" w:hAnsi="Palatino Linotype" w:cs="Tahoma"/>
          <w:b/>
          <w:iCs/>
          <w:sz w:val="22"/>
          <w:szCs w:val="22"/>
          <w:lang w:val="es-ES" w:eastAsia="es-ES_tradnl"/>
        </w:rPr>
        <w:t>TERCERO</w:t>
      </w:r>
      <w:r w:rsidR="00F02171" w:rsidRPr="00A50EAF">
        <w:rPr>
          <w:rFonts w:ascii="Palatino Linotype" w:eastAsia="Calibri" w:hAnsi="Palatino Linotype" w:cs="Tahoma"/>
          <w:b/>
          <w:iCs/>
          <w:sz w:val="22"/>
          <w:szCs w:val="22"/>
          <w:lang w:val="es-ES" w:eastAsia="es-ES_tradnl"/>
        </w:rPr>
        <w:t xml:space="preserve">. </w:t>
      </w:r>
      <w:r w:rsidR="0025469C" w:rsidRPr="00A50EAF">
        <w:rPr>
          <w:rFonts w:ascii="Palatino Linotype" w:eastAsia="Calibri" w:hAnsi="Palatino Linotype" w:cs="Tahoma"/>
          <w:b/>
          <w:iCs/>
          <w:sz w:val="22"/>
          <w:szCs w:val="22"/>
          <w:lang w:val="es-ES" w:eastAsia="es-ES_tradnl"/>
        </w:rPr>
        <w:t xml:space="preserve">Determinación </w:t>
      </w:r>
      <w:r w:rsidR="009617D3" w:rsidRPr="00A50EAF">
        <w:rPr>
          <w:rFonts w:ascii="Palatino Linotype" w:eastAsia="Calibri" w:hAnsi="Palatino Linotype" w:cs="Tahoma"/>
          <w:b/>
          <w:iCs/>
          <w:sz w:val="22"/>
          <w:szCs w:val="22"/>
          <w:lang w:val="es-ES" w:eastAsia="es-ES_tradnl"/>
        </w:rPr>
        <w:t xml:space="preserve">de la </w:t>
      </w:r>
      <w:r w:rsidR="00CF4012" w:rsidRPr="00A50EAF">
        <w:rPr>
          <w:rFonts w:ascii="Palatino Linotype" w:eastAsia="Calibri" w:hAnsi="Palatino Linotype" w:cs="Tahoma"/>
          <w:b/>
          <w:iCs/>
          <w:sz w:val="22"/>
          <w:szCs w:val="22"/>
          <w:lang w:val="es-ES" w:eastAsia="es-ES_tradnl"/>
        </w:rPr>
        <w:t>Controversia</w:t>
      </w:r>
      <w:r w:rsidR="00F02171" w:rsidRPr="00A50EAF">
        <w:rPr>
          <w:rFonts w:ascii="Palatino Linotype" w:eastAsia="Calibri" w:hAnsi="Palatino Linotype" w:cs="Tahoma"/>
          <w:b/>
          <w:iCs/>
          <w:sz w:val="22"/>
          <w:szCs w:val="22"/>
          <w:lang w:val="es-ES" w:eastAsia="es-ES_tradnl"/>
        </w:rPr>
        <w:t xml:space="preserve">. </w:t>
      </w:r>
    </w:p>
    <w:p w14:paraId="79C4A69F" w14:textId="77777777" w:rsidR="0025469C" w:rsidRPr="00A50EAF" w:rsidRDefault="0025469C">
      <w:pPr>
        <w:tabs>
          <w:tab w:val="left" w:pos="4962"/>
        </w:tabs>
        <w:spacing w:line="360" w:lineRule="auto"/>
        <w:jc w:val="both"/>
        <w:rPr>
          <w:rFonts w:ascii="Palatino Linotype" w:eastAsia="Calibri" w:hAnsi="Palatino Linotype" w:cs="Tahoma"/>
          <w:b/>
          <w:iCs/>
          <w:sz w:val="22"/>
          <w:szCs w:val="22"/>
          <w:lang w:val="es-ES" w:eastAsia="es-ES_tradnl"/>
        </w:rPr>
      </w:pPr>
    </w:p>
    <w:p w14:paraId="32332BEE" w14:textId="3C8BC538" w:rsidR="002D5320" w:rsidRPr="002D5320" w:rsidRDefault="002D5320" w:rsidP="002D5320">
      <w:pPr>
        <w:tabs>
          <w:tab w:val="left" w:pos="4962"/>
        </w:tabs>
        <w:spacing w:line="360" w:lineRule="auto"/>
        <w:jc w:val="both"/>
        <w:rPr>
          <w:rFonts w:ascii="Palatino Linotype" w:eastAsia="Calibri" w:hAnsi="Palatino Linotype" w:cs="Tahoma"/>
          <w:iCs/>
          <w:sz w:val="22"/>
          <w:szCs w:val="22"/>
          <w:lang w:val="es-ES" w:eastAsia="es-ES_tradnl"/>
        </w:rPr>
      </w:pPr>
      <w:r w:rsidRPr="002D5320">
        <w:rPr>
          <w:rFonts w:ascii="Palatino Linotype" w:eastAsia="Calibri" w:hAnsi="Palatino Linotype" w:cs="Tahoma"/>
          <w:iCs/>
          <w:sz w:val="22"/>
          <w:szCs w:val="22"/>
          <w:lang w:eastAsia="es-ES_tradnl"/>
        </w:rPr>
        <w:t xml:space="preserve">Con el objeto de ilustrar la controversia planteada, resulta conveniente precisar que una </w:t>
      </w:r>
      <w:r w:rsidRPr="002D5320">
        <w:rPr>
          <w:rFonts w:ascii="Palatino Linotype" w:eastAsia="Calibri" w:hAnsi="Palatino Linotype" w:cs="Tahoma"/>
          <w:iCs/>
          <w:sz w:val="22"/>
          <w:szCs w:val="22"/>
          <w:lang w:val="es-ES" w:eastAsia="es-ES_tradnl"/>
        </w:rPr>
        <w:t xml:space="preserve">vez realizado el estudio de las constancias que integran </w:t>
      </w:r>
      <w:r>
        <w:rPr>
          <w:rFonts w:ascii="Palatino Linotype" w:eastAsia="Calibri" w:hAnsi="Palatino Linotype" w:cs="Tahoma"/>
          <w:iCs/>
          <w:sz w:val="22"/>
          <w:szCs w:val="22"/>
          <w:lang w:val="es-ES" w:eastAsia="es-ES_tradnl"/>
        </w:rPr>
        <w:t xml:space="preserve">el </w:t>
      </w:r>
      <w:r w:rsidRPr="002D5320">
        <w:rPr>
          <w:rFonts w:ascii="Palatino Linotype" w:eastAsia="Calibri" w:hAnsi="Palatino Linotype" w:cs="Tahoma"/>
          <w:iCs/>
          <w:sz w:val="22"/>
          <w:szCs w:val="22"/>
          <w:lang w:val="es-ES" w:eastAsia="es-ES_tradnl"/>
        </w:rPr>
        <w:t>expediente en que se actúa, se desprende lo siguiente:</w:t>
      </w:r>
    </w:p>
    <w:p w14:paraId="70291403" w14:textId="77777777" w:rsidR="002D5320" w:rsidRPr="002D5320" w:rsidRDefault="002D5320" w:rsidP="002D5320">
      <w:pPr>
        <w:tabs>
          <w:tab w:val="left" w:pos="4962"/>
        </w:tabs>
        <w:spacing w:line="360" w:lineRule="auto"/>
        <w:jc w:val="both"/>
        <w:rPr>
          <w:rFonts w:ascii="Palatino Linotype" w:eastAsia="Calibri" w:hAnsi="Palatino Linotype" w:cs="Tahoma"/>
          <w:iCs/>
          <w:sz w:val="22"/>
          <w:szCs w:val="22"/>
          <w:lang w:val="es-ES" w:eastAsia="es-ES_tradnl"/>
        </w:rPr>
      </w:pPr>
    </w:p>
    <w:p w14:paraId="72F1AD06" w14:textId="5B9F8D1B" w:rsidR="002D5320" w:rsidRPr="002D5320" w:rsidRDefault="002D5320" w:rsidP="002D5320">
      <w:pPr>
        <w:tabs>
          <w:tab w:val="left" w:pos="4962"/>
        </w:tabs>
        <w:spacing w:line="360" w:lineRule="auto"/>
        <w:jc w:val="both"/>
        <w:rPr>
          <w:rFonts w:ascii="Palatino Linotype" w:eastAsia="Calibri" w:hAnsi="Palatino Linotype" w:cs="Tahoma"/>
          <w:iCs/>
          <w:sz w:val="22"/>
          <w:szCs w:val="22"/>
          <w:lang w:val="es-ES" w:eastAsia="es-ES_tradnl"/>
        </w:rPr>
      </w:pPr>
      <w:r w:rsidRPr="002D5320">
        <w:rPr>
          <w:rFonts w:ascii="Palatino Linotype" w:eastAsia="Calibri" w:hAnsi="Palatino Linotype" w:cs="Tahoma"/>
          <w:iCs/>
          <w:sz w:val="22"/>
          <w:szCs w:val="22"/>
          <w:lang w:val="es-ES" w:eastAsia="es-ES_tradnl"/>
        </w:rPr>
        <w:t xml:space="preserve">El </w:t>
      </w:r>
      <w:r>
        <w:rPr>
          <w:rFonts w:ascii="Palatino Linotype" w:eastAsia="Calibri" w:hAnsi="Palatino Linotype" w:cs="Tahoma"/>
          <w:iCs/>
          <w:sz w:val="22"/>
          <w:szCs w:val="22"/>
          <w:lang w:val="es-ES" w:eastAsia="es-ES_tradnl"/>
        </w:rPr>
        <w:t>Particular</w:t>
      </w:r>
      <w:r w:rsidRPr="002D5320">
        <w:rPr>
          <w:rFonts w:ascii="Palatino Linotype" w:eastAsia="Calibri" w:hAnsi="Palatino Linotype" w:cs="Tahoma"/>
          <w:iCs/>
          <w:sz w:val="22"/>
          <w:szCs w:val="22"/>
          <w:lang w:val="es-ES" w:eastAsia="es-ES_tradnl"/>
        </w:rPr>
        <w:t xml:space="preserve"> solicitó </w:t>
      </w:r>
      <w:r>
        <w:rPr>
          <w:rFonts w:ascii="Palatino Linotype" w:eastAsia="Calibri" w:hAnsi="Palatino Linotype" w:cs="Tahoma"/>
          <w:iCs/>
          <w:sz w:val="22"/>
          <w:szCs w:val="22"/>
          <w:lang w:val="es-ES" w:eastAsia="es-ES_tradnl"/>
        </w:rPr>
        <w:t>al Ayuntamiento de Tejupilco</w:t>
      </w:r>
      <w:r w:rsidRPr="002D5320">
        <w:rPr>
          <w:rFonts w:ascii="Palatino Linotype" w:eastAsia="Calibri" w:hAnsi="Palatino Linotype" w:cs="Tahoma"/>
          <w:iCs/>
          <w:sz w:val="22"/>
          <w:szCs w:val="22"/>
          <w:lang w:val="es-ES" w:eastAsia="es-ES_tradnl"/>
        </w:rPr>
        <w:t xml:space="preserve">, le proporcionara la información siguiente: </w:t>
      </w:r>
    </w:p>
    <w:p w14:paraId="3C87BBC9" w14:textId="77777777" w:rsidR="002D5320" w:rsidRPr="002D5320" w:rsidRDefault="002D5320" w:rsidP="002D5320">
      <w:pPr>
        <w:tabs>
          <w:tab w:val="left" w:pos="4962"/>
        </w:tabs>
        <w:spacing w:line="360" w:lineRule="auto"/>
        <w:jc w:val="both"/>
        <w:rPr>
          <w:rFonts w:ascii="Palatino Linotype" w:eastAsia="Calibri" w:hAnsi="Palatino Linotype" w:cs="Tahoma"/>
          <w:iCs/>
          <w:sz w:val="22"/>
          <w:szCs w:val="22"/>
          <w:lang w:val="es-ES" w:eastAsia="es-ES_tradnl"/>
        </w:rPr>
      </w:pPr>
    </w:p>
    <w:p w14:paraId="7A5FD663" w14:textId="0E28F78A" w:rsidR="002D5320" w:rsidRPr="002D5320" w:rsidRDefault="002D5320" w:rsidP="009F1E75">
      <w:pPr>
        <w:tabs>
          <w:tab w:val="left" w:pos="4962"/>
        </w:tabs>
        <w:spacing w:line="360" w:lineRule="auto"/>
        <w:ind w:left="720"/>
        <w:jc w:val="both"/>
        <w:rPr>
          <w:rFonts w:ascii="Palatino Linotype" w:eastAsia="Calibri" w:hAnsi="Palatino Linotype" w:cs="Tahoma"/>
          <w:iCs/>
          <w:sz w:val="22"/>
          <w:szCs w:val="22"/>
          <w:lang w:val="es-ES" w:eastAsia="es-ES_tradnl"/>
        </w:rPr>
      </w:pPr>
      <w:r>
        <w:rPr>
          <w:rFonts w:ascii="Palatino Linotype" w:eastAsia="Calibri" w:hAnsi="Palatino Linotype" w:cs="Tahoma"/>
          <w:bCs/>
          <w:iCs/>
          <w:sz w:val="22"/>
          <w:szCs w:val="22"/>
          <w:lang w:eastAsia="es-ES_tradnl"/>
        </w:rPr>
        <w:t>S</w:t>
      </w:r>
      <w:r w:rsidRPr="002D5320">
        <w:rPr>
          <w:rFonts w:ascii="Palatino Linotype" w:eastAsia="Calibri" w:hAnsi="Palatino Linotype" w:cs="Tahoma"/>
          <w:bCs/>
          <w:iCs/>
          <w:sz w:val="22"/>
          <w:szCs w:val="22"/>
          <w:lang w:eastAsia="es-ES_tradnl"/>
        </w:rPr>
        <w:t>alario bruto y neto mensual que percibe</w:t>
      </w:r>
      <w:r w:rsidR="00FC4F08">
        <w:rPr>
          <w:rFonts w:ascii="Palatino Linotype" w:eastAsia="Calibri" w:hAnsi="Palatino Linotype" w:cs="Tahoma"/>
          <w:bCs/>
          <w:iCs/>
          <w:sz w:val="22"/>
          <w:szCs w:val="22"/>
          <w:lang w:eastAsia="es-ES_tradnl"/>
        </w:rPr>
        <w:t>n</w:t>
      </w:r>
      <w:r w:rsidRPr="002D5320">
        <w:rPr>
          <w:rFonts w:ascii="Palatino Linotype" w:eastAsia="Calibri" w:hAnsi="Palatino Linotype" w:cs="Tahoma"/>
          <w:bCs/>
          <w:iCs/>
          <w:sz w:val="22"/>
          <w:szCs w:val="22"/>
          <w:lang w:eastAsia="es-ES_tradnl"/>
        </w:rPr>
        <w:t xml:space="preserve"> el Presidente Municipal, </w:t>
      </w:r>
      <w:r>
        <w:rPr>
          <w:rFonts w:ascii="Palatino Linotype" w:eastAsia="Calibri" w:hAnsi="Palatino Linotype" w:cs="Tahoma"/>
          <w:bCs/>
          <w:iCs/>
          <w:sz w:val="22"/>
          <w:szCs w:val="22"/>
          <w:lang w:eastAsia="es-ES_tradnl"/>
        </w:rPr>
        <w:t>Sí</w:t>
      </w:r>
      <w:r w:rsidRPr="002D5320">
        <w:rPr>
          <w:rFonts w:ascii="Palatino Linotype" w:eastAsia="Calibri" w:hAnsi="Palatino Linotype" w:cs="Tahoma"/>
          <w:bCs/>
          <w:iCs/>
          <w:sz w:val="22"/>
          <w:szCs w:val="22"/>
          <w:lang w:eastAsia="es-ES_tradnl"/>
        </w:rPr>
        <w:t xml:space="preserve">ndico </w:t>
      </w:r>
      <w:r>
        <w:rPr>
          <w:rFonts w:ascii="Palatino Linotype" w:eastAsia="Calibri" w:hAnsi="Palatino Linotype" w:cs="Tahoma"/>
          <w:bCs/>
          <w:iCs/>
          <w:sz w:val="22"/>
          <w:szCs w:val="22"/>
          <w:lang w:eastAsia="es-ES_tradnl"/>
        </w:rPr>
        <w:t>y</w:t>
      </w:r>
      <w:r w:rsidRPr="002D5320">
        <w:rPr>
          <w:rFonts w:ascii="Palatino Linotype" w:eastAsia="Calibri" w:hAnsi="Palatino Linotype" w:cs="Tahoma"/>
          <w:bCs/>
          <w:iCs/>
          <w:sz w:val="22"/>
          <w:szCs w:val="22"/>
          <w:lang w:eastAsia="es-ES_tradnl"/>
        </w:rPr>
        <w:t xml:space="preserve"> Regidores</w:t>
      </w:r>
      <w:r w:rsidR="00FC4F08">
        <w:rPr>
          <w:rFonts w:ascii="Palatino Linotype" w:eastAsia="Calibri" w:hAnsi="Palatino Linotype" w:cs="Tahoma"/>
          <w:bCs/>
          <w:iCs/>
          <w:sz w:val="22"/>
          <w:szCs w:val="22"/>
          <w:lang w:eastAsia="es-ES_tradnl"/>
        </w:rPr>
        <w:t xml:space="preserve"> del Ayuntamiento</w:t>
      </w:r>
      <w:r>
        <w:rPr>
          <w:rFonts w:ascii="Palatino Linotype" w:eastAsia="Calibri" w:hAnsi="Palatino Linotype" w:cs="Tahoma"/>
          <w:bCs/>
          <w:iCs/>
          <w:sz w:val="22"/>
          <w:szCs w:val="22"/>
          <w:lang w:eastAsia="es-ES_tradnl"/>
        </w:rPr>
        <w:t>.</w:t>
      </w:r>
      <w:r w:rsidRPr="002D5320">
        <w:rPr>
          <w:rFonts w:ascii="Palatino Linotype" w:eastAsia="Calibri" w:hAnsi="Palatino Linotype" w:cs="Tahoma"/>
          <w:bCs/>
          <w:iCs/>
          <w:sz w:val="22"/>
          <w:szCs w:val="22"/>
          <w:lang w:eastAsia="es-ES_tradnl"/>
        </w:rPr>
        <w:t xml:space="preserve"> </w:t>
      </w:r>
    </w:p>
    <w:p w14:paraId="299B7330" w14:textId="77777777" w:rsidR="002D5320" w:rsidRPr="002D5320" w:rsidRDefault="002D5320" w:rsidP="002D5320">
      <w:pPr>
        <w:tabs>
          <w:tab w:val="left" w:pos="4962"/>
        </w:tabs>
        <w:spacing w:line="360" w:lineRule="auto"/>
        <w:jc w:val="both"/>
        <w:rPr>
          <w:rFonts w:ascii="Palatino Linotype" w:eastAsia="Calibri" w:hAnsi="Palatino Linotype" w:cs="Tahoma"/>
          <w:iCs/>
          <w:sz w:val="22"/>
          <w:szCs w:val="22"/>
          <w:lang w:val="es-ES" w:eastAsia="es-ES_tradnl"/>
        </w:rPr>
      </w:pPr>
    </w:p>
    <w:p w14:paraId="4B9EC2A8" w14:textId="2AA4BAB4" w:rsidR="002D5320" w:rsidRPr="009B25C1" w:rsidRDefault="002D5320" w:rsidP="002D5320">
      <w:pPr>
        <w:tabs>
          <w:tab w:val="left" w:pos="4962"/>
        </w:tabs>
        <w:spacing w:line="360" w:lineRule="auto"/>
        <w:jc w:val="both"/>
        <w:rPr>
          <w:rFonts w:ascii="Palatino Linotype" w:eastAsia="Calibri" w:hAnsi="Palatino Linotype" w:cs="Tahoma"/>
          <w:iCs/>
          <w:sz w:val="22"/>
          <w:szCs w:val="22"/>
          <w:lang w:val="es-ES" w:eastAsia="es-ES_tradnl"/>
        </w:rPr>
      </w:pPr>
      <w:r w:rsidRPr="002D5320">
        <w:rPr>
          <w:rFonts w:ascii="Palatino Linotype" w:eastAsia="Calibri" w:hAnsi="Palatino Linotype" w:cs="Tahoma"/>
          <w:iCs/>
          <w:sz w:val="22"/>
          <w:szCs w:val="22"/>
          <w:lang w:val="es-ES" w:eastAsia="es-ES_tradnl"/>
        </w:rPr>
        <w:t xml:space="preserve">Concluido el plazo para otorgar respuesta, el Sujeto Obligado fue omiso en atender la solicitud de acceso a la información pública que nos ocupa; razón por la cual, el Particular presentó </w:t>
      </w:r>
      <w:r>
        <w:rPr>
          <w:rFonts w:ascii="Palatino Linotype" w:eastAsia="Calibri" w:hAnsi="Palatino Linotype" w:cs="Tahoma"/>
          <w:iCs/>
          <w:sz w:val="22"/>
          <w:szCs w:val="22"/>
          <w:lang w:val="es-ES" w:eastAsia="es-ES_tradnl"/>
        </w:rPr>
        <w:t>Recurso de Revisión</w:t>
      </w:r>
      <w:r w:rsidRPr="002D5320">
        <w:rPr>
          <w:rFonts w:ascii="Palatino Linotype" w:eastAsia="Calibri" w:hAnsi="Palatino Linotype" w:cs="Tahoma"/>
          <w:iCs/>
          <w:sz w:val="22"/>
          <w:szCs w:val="22"/>
          <w:lang w:val="es-ES" w:eastAsia="es-ES_tradnl"/>
        </w:rPr>
        <w:t xml:space="preserve"> ante este Instituto, en el que manifestó como agravio la falta de respuesta del Sujeto Obligado a su solicitud de acceso a la información, dentro de los plazos previstos por la Ley de Transparencia y Acceso a la Información Pública del Estado de México y Municipios.</w:t>
      </w:r>
      <w:r w:rsidR="000D4F82">
        <w:rPr>
          <w:rFonts w:ascii="Palatino Linotype" w:eastAsia="Calibri" w:hAnsi="Palatino Linotype" w:cs="Tahoma"/>
          <w:iCs/>
          <w:sz w:val="22"/>
          <w:szCs w:val="22"/>
          <w:lang w:val="es-ES" w:eastAsia="es-ES_tradnl"/>
        </w:rPr>
        <w:t xml:space="preserve"> </w:t>
      </w:r>
    </w:p>
    <w:p w14:paraId="249E78D1" w14:textId="77777777" w:rsidR="002D5320" w:rsidRPr="002D5320" w:rsidRDefault="002D5320" w:rsidP="002D5320">
      <w:pPr>
        <w:tabs>
          <w:tab w:val="left" w:pos="4962"/>
        </w:tabs>
        <w:spacing w:line="360" w:lineRule="auto"/>
        <w:jc w:val="both"/>
        <w:rPr>
          <w:rFonts w:ascii="Palatino Linotype" w:eastAsia="Calibri" w:hAnsi="Palatino Linotype" w:cs="Tahoma"/>
          <w:b/>
          <w:iCs/>
          <w:sz w:val="22"/>
          <w:szCs w:val="22"/>
          <w:lang w:val="es-ES" w:eastAsia="es-ES_tradnl"/>
        </w:rPr>
      </w:pPr>
    </w:p>
    <w:p w14:paraId="6E8DBA8C" w14:textId="01C37BD6" w:rsidR="002D5320" w:rsidRPr="002D5320" w:rsidRDefault="002D5320" w:rsidP="002D5320">
      <w:pPr>
        <w:tabs>
          <w:tab w:val="left" w:pos="4962"/>
        </w:tabs>
        <w:spacing w:line="360" w:lineRule="auto"/>
        <w:jc w:val="both"/>
        <w:rPr>
          <w:rFonts w:ascii="Palatino Linotype" w:eastAsia="Calibri" w:hAnsi="Palatino Linotype" w:cs="Tahoma"/>
          <w:iCs/>
          <w:sz w:val="22"/>
          <w:szCs w:val="22"/>
          <w:lang w:val="es-ES" w:eastAsia="es-ES_tradnl"/>
        </w:rPr>
      </w:pPr>
      <w:r w:rsidRPr="002D5320">
        <w:rPr>
          <w:rFonts w:ascii="Palatino Linotype" w:eastAsia="Calibri" w:hAnsi="Palatino Linotype" w:cs="Tahoma"/>
          <w:iCs/>
          <w:sz w:val="22"/>
          <w:szCs w:val="22"/>
          <w:lang w:val="es-ES" w:eastAsia="es-ES_tradnl"/>
        </w:rPr>
        <w:t>Establecido lo anterior, lo consecuente es analiz</w:t>
      </w:r>
      <w:r w:rsidR="00595388">
        <w:rPr>
          <w:rFonts w:ascii="Palatino Linotype" w:eastAsia="Calibri" w:hAnsi="Palatino Linotype" w:cs="Tahoma"/>
          <w:iCs/>
          <w:sz w:val="22"/>
          <w:szCs w:val="22"/>
          <w:lang w:val="es-ES" w:eastAsia="es-ES_tradnl"/>
        </w:rPr>
        <w:t>ar el agravio manifestado por la</w:t>
      </w:r>
      <w:r w:rsidRPr="002D5320">
        <w:rPr>
          <w:rFonts w:ascii="Palatino Linotype" w:eastAsia="Calibri" w:hAnsi="Palatino Linotype" w:cs="Tahoma"/>
          <w:iCs/>
          <w:sz w:val="22"/>
          <w:szCs w:val="22"/>
          <w:lang w:val="es-ES" w:eastAsia="es-ES_tradnl"/>
        </w:rPr>
        <w:t xml:space="preserve"> ahora Recurrente, de conformidad con lo dispuesto por la Ley de Transparencia y Acceso a la </w:t>
      </w:r>
      <w:r w:rsidRPr="002D5320">
        <w:rPr>
          <w:rFonts w:ascii="Palatino Linotype" w:eastAsia="Calibri" w:hAnsi="Palatino Linotype" w:cs="Tahoma"/>
          <w:iCs/>
          <w:sz w:val="22"/>
          <w:szCs w:val="22"/>
          <w:lang w:val="es-ES" w:eastAsia="es-ES_tradnl"/>
        </w:rPr>
        <w:lastRenderedPageBreak/>
        <w:t>Información Pública del Estado de México y Municipios y demás disposiciones legales aplica</w:t>
      </w:r>
      <w:r w:rsidR="00E045F8">
        <w:rPr>
          <w:rFonts w:ascii="Palatino Linotype" w:eastAsia="Calibri" w:hAnsi="Palatino Linotype" w:cs="Tahoma"/>
          <w:iCs/>
          <w:sz w:val="22"/>
          <w:szCs w:val="22"/>
          <w:lang w:val="es-ES" w:eastAsia="es-ES_tradnl"/>
        </w:rPr>
        <w:t xml:space="preserve">bles a la materia, consistente en: la </w:t>
      </w:r>
      <w:r w:rsidR="00E045F8" w:rsidRPr="00E045F8">
        <w:rPr>
          <w:rFonts w:ascii="Palatino Linotype" w:eastAsia="Calibri" w:hAnsi="Palatino Linotype" w:cs="Tahoma"/>
          <w:b/>
          <w:iCs/>
          <w:sz w:val="22"/>
          <w:szCs w:val="22"/>
          <w:lang w:val="es-ES" w:eastAsia="es-ES_tradnl"/>
        </w:rPr>
        <w:t>falta de respuesta a su solicitud de información.</w:t>
      </w:r>
    </w:p>
    <w:p w14:paraId="0F77460E" w14:textId="77777777" w:rsidR="00B54E04" w:rsidRPr="00A50EAF" w:rsidRDefault="00B54E04">
      <w:pPr>
        <w:tabs>
          <w:tab w:val="left" w:pos="4962"/>
        </w:tabs>
        <w:spacing w:line="360" w:lineRule="auto"/>
        <w:jc w:val="both"/>
        <w:rPr>
          <w:rFonts w:ascii="Palatino Linotype" w:eastAsia="Calibri" w:hAnsi="Palatino Linotype" w:cs="Tahoma"/>
          <w:b/>
          <w:iCs/>
          <w:sz w:val="22"/>
          <w:szCs w:val="22"/>
          <w:lang w:val="es-ES" w:eastAsia="es-ES_tradnl"/>
        </w:rPr>
      </w:pPr>
    </w:p>
    <w:p w14:paraId="6DC7316B" w14:textId="77777777" w:rsidR="00B37CF8" w:rsidRPr="00A50EAF" w:rsidRDefault="00B37CF8">
      <w:pPr>
        <w:spacing w:line="360" w:lineRule="auto"/>
        <w:ind w:right="-93"/>
        <w:jc w:val="both"/>
        <w:rPr>
          <w:rFonts w:ascii="Palatino Linotype" w:hAnsi="Palatino Linotype" w:cs="Tahoma"/>
          <w:b/>
          <w:sz w:val="22"/>
          <w:szCs w:val="22"/>
        </w:rPr>
      </w:pPr>
      <w:r w:rsidRPr="00A50EAF">
        <w:rPr>
          <w:rFonts w:ascii="Palatino Linotype" w:hAnsi="Palatino Linotype" w:cs="Tahoma"/>
          <w:b/>
          <w:sz w:val="22"/>
          <w:szCs w:val="22"/>
          <w:lang w:val="es-ES"/>
        </w:rPr>
        <w:t xml:space="preserve">CUARTO. </w:t>
      </w:r>
      <w:r w:rsidRPr="00A50EAF">
        <w:rPr>
          <w:rFonts w:ascii="Palatino Linotype" w:hAnsi="Palatino Linotype" w:cs="Tahoma"/>
          <w:b/>
          <w:sz w:val="22"/>
          <w:szCs w:val="22"/>
        </w:rPr>
        <w:t>Marco normativo aplicable en materia de transparencia y acceso a la información pública.</w:t>
      </w:r>
    </w:p>
    <w:p w14:paraId="0DBFC7C4" w14:textId="77777777" w:rsidR="00B37CF8" w:rsidRPr="00A50EAF" w:rsidRDefault="00B37CF8">
      <w:pPr>
        <w:spacing w:line="360" w:lineRule="auto"/>
        <w:ind w:right="-93"/>
        <w:jc w:val="both"/>
        <w:rPr>
          <w:rFonts w:ascii="Palatino Linotype" w:hAnsi="Palatino Linotype" w:cs="Tahoma"/>
          <w:b/>
          <w:sz w:val="22"/>
          <w:szCs w:val="22"/>
        </w:rPr>
      </w:pPr>
    </w:p>
    <w:p w14:paraId="115F6147" w14:textId="77777777" w:rsidR="00B37CF8" w:rsidRDefault="00B37CF8">
      <w:pPr>
        <w:spacing w:line="360" w:lineRule="auto"/>
        <w:contextualSpacing/>
        <w:jc w:val="both"/>
        <w:rPr>
          <w:rFonts w:ascii="Palatino Linotype" w:hAnsi="Palatino Linotype" w:cs="Tahoma"/>
          <w:sz w:val="22"/>
          <w:szCs w:val="22"/>
        </w:rPr>
      </w:pPr>
      <w:r w:rsidRPr="00A50EAF">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9B2E89D" w14:textId="77777777" w:rsidR="00CB435C" w:rsidRPr="00A50EAF" w:rsidRDefault="00CB435C">
      <w:pPr>
        <w:spacing w:line="360" w:lineRule="auto"/>
        <w:contextualSpacing/>
        <w:jc w:val="both"/>
        <w:rPr>
          <w:rFonts w:ascii="Palatino Linotype" w:hAnsi="Palatino Linotype" w:cs="Tahoma"/>
          <w:sz w:val="22"/>
          <w:szCs w:val="22"/>
        </w:rPr>
      </w:pPr>
    </w:p>
    <w:p w14:paraId="59E46B3E" w14:textId="77777777" w:rsidR="00B37CF8" w:rsidRPr="00A50EAF" w:rsidRDefault="00B37CF8">
      <w:pPr>
        <w:spacing w:line="360" w:lineRule="auto"/>
        <w:jc w:val="both"/>
        <w:rPr>
          <w:rFonts w:ascii="Palatino Linotype" w:hAnsi="Palatino Linotype" w:cs="Tahoma"/>
          <w:sz w:val="22"/>
          <w:szCs w:val="22"/>
        </w:rPr>
      </w:pPr>
      <w:r w:rsidRPr="00A50EAF">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2AF309BC" w14:textId="77777777" w:rsidR="00B37CF8" w:rsidRPr="00A50EAF" w:rsidRDefault="00B37CF8">
      <w:pPr>
        <w:spacing w:line="360" w:lineRule="auto"/>
        <w:jc w:val="both"/>
        <w:rPr>
          <w:rFonts w:ascii="Palatino Linotype" w:hAnsi="Palatino Linotype" w:cs="Tahoma"/>
          <w:sz w:val="22"/>
          <w:szCs w:val="22"/>
        </w:rPr>
      </w:pPr>
    </w:p>
    <w:p w14:paraId="48C92D77" w14:textId="77777777" w:rsidR="00B37CF8" w:rsidRPr="00A50EAF" w:rsidRDefault="00B37CF8">
      <w:pPr>
        <w:spacing w:line="360" w:lineRule="auto"/>
        <w:jc w:val="both"/>
        <w:rPr>
          <w:rFonts w:ascii="Palatino Linotype" w:hAnsi="Palatino Linotype" w:cs="Tahoma"/>
          <w:sz w:val="22"/>
          <w:szCs w:val="22"/>
        </w:rPr>
      </w:pPr>
      <w:r w:rsidRPr="00A50EAF">
        <w:rPr>
          <w:rFonts w:ascii="Palatino Linotype" w:hAnsi="Palatino Linotype" w:cs="Tahoma"/>
          <w:sz w:val="22"/>
          <w:szCs w:val="22"/>
        </w:rPr>
        <w:t xml:space="preserve">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w:t>
      </w:r>
      <w:r w:rsidR="00956793" w:rsidRPr="00A50EAF">
        <w:rPr>
          <w:rFonts w:ascii="Palatino Linotype" w:hAnsi="Palatino Linotype" w:cs="Tahoma"/>
          <w:sz w:val="22"/>
          <w:szCs w:val="22"/>
        </w:rPr>
        <w:t>Obligado</w:t>
      </w:r>
      <w:r w:rsidRPr="00A50EAF">
        <w:rPr>
          <w:rFonts w:ascii="Palatino Linotype" w:hAnsi="Palatino Linotype" w:cs="Tahoma"/>
          <w:sz w:val="22"/>
          <w:szCs w:val="22"/>
        </w:rPr>
        <w:t>s en los portales de Internet y en la Plataforma Nacional de Transparencia, establecen los formatos para dar cumplimiento a las Obligaciones de Transparencia, así como los plazos de actualización.</w:t>
      </w:r>
    </w:p>
    <w:p w14:paraId="68E20299" w14:textId="77777777" w:rsidR="00B37CF8" w:rsidRPr="00A50EAF" w:rsidRDefault="00B37CF8">
      <w:pPr>
        <w:spacing w:line="360" w:lineRule="auto"/>
        <w:jc w:val="both"/>
        <w:rPr>
          <w:rFonts w:ascii="Palatino Linotype" w:hAnsi="Palatino Linotype" w:cs="Tahoma"/>
          <w:sz w:val="22"/>
          <w:szCs w:val="22"/>
        </w:rPr>
      </w:pPr>
    </w:p>
    <w:p w14:paraId="418A95A7" w14:textId="43791E66" w:rsidR="00B37CF8" w:rsidRPr="00A50EAF" w:rsidRDefault="00CB435C">
      <w:pPr>
        <w:spacing w:line="360" w:lineRule="auto"/>
        <w:jc w:val="both"/>
        <w:rPr>
          <w:rFonts w:ascii="Palatino Linotype" w:hAnsi="Palatino Linotype" w:cs="Tahoma"/>
          <w:sz w:val="22"/>
          <w:szCs w:val="22"/>
        </w:rPr>
      </w:pPr>
      <w:r>
        <w:rPr>
          <w:rFonts w:ascii="Palatino Linotype" w:hAnsi="Palatino Linotype" w:cs="Tahoma"/>
          <w:sz w:val="22"/>
          <w:szCs w:val="22"/>
        </w:rPr>
        <w:t>E</w:t>
      </w:r>
      <w:r w:rsidR="00B37CF8" w:rsidRPr="00A50EAF">
        <w:rPr>
          <w:rFonts w:ascii="Palatino Linotype" w:hAnsi="Palatino Linotype" w:cs="Tahoma"/>
          <w:sz w:val="22"/>
          <w:szCs w:val="22"/>
        </w:rPr>
        <w:t xml:space="preserv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w:t>
      </w:r>
      <w:r w:rsidR="00B37CF8" w:rsidRPr="00A50EAF">
        <w:rPr>
          <w:rFonts w:ascii="Palatino Linotype" w:hAnsi="Palatino Linotype" w:cs="Tahoma"/>
          <w:sz w:val="22"/>
          <w:szCs w:val="22"/>
        </w:rPr>
        <w:lastRenderedPageBreak/>
        <w:t>información referente a la intimidad de la vida privada y la imagen de las personas, con las excepciones que establezca la ley reglamentaria.</w:t>
      </w:r>
    </w:p>
    <w:p w14:paraId="7C9BFAFC" w14:textId="77777777" w:rsidR="00B37CF8" w:rsidRPr="00A50EAF" w:rsidRDefault="00B37CF8">
      <w:pPr>
        <w:spacing w:line="360" w:lineRule="auto"/>
        <w:jc w:val="both"/>
        <w:rPr>
          <w:rFonts w:ascii="Palatino Linotype" w:hAnsi="Palatino Linotype" w:cs="Tahoma"/>
          <w:sz w:val="22"/>
          <w:szCs w:val="22"/>
        </w:rPr>
      </w:pPr>
    </w:p>
    <w:p w14:paraId="06F89527" w14:textId="77777777" w:rsidR="00B37CF8" w:rsidRPr="00A50EAF" w:rsidRDefault="00B37CF8">
      <w:pPr>
        <w:spacing w:line="360" w:lineRule="auto"/>
        <w:jc w:val="both"/>
        <w:rPr>
          <w:rFonts w:ascii="Palatino Linotype" w:hAnsi="Palatino Linotype" w:cs="Tahoma"/>
          <w:sz w:val="22"/>
          <w:szCs w:val="22"/>
        </w:rPr>
      </w:pPr>
      <w:r w:rsidRPr="00A50EAF">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097EB989" w14:textId="77777777" w:rsidR="00B37CF8" w:rsidRPr="00A50EAF" w:rsidRDefault="00B37CF8">
      <w:pPr>
        <w:spacing w:line="360" w:lineRule="auto"/>
        <w:jc w:val="both"/>
        <w:rPr>
          <w:rFonts w:ascii="Palatino Linotype" w:hAnsi="Palatino Linotype" w:cs="Tahoma"/>
          <w:sz w:val="22"/>
          <w:szCs w:val="22"/>
        </w:rPr>
      </w:pPr>
    </w:p>
    <w:p w14:paraId="5DA0715E" w14:textId="77777777" w:rsidR="00B37CF8" w:rsidRPr="00A50EAF" w:rsidRDefault="00B37CF8">
      <w:pPr>
        <w:spacing w:line="360" w:lineRule="auto"/>
        <w:jc w:val="both"/>
        <w:rPr>
          <w:rFonts w:ascii="Palatino Linotype" w:hAnsi="Palatino Linotype" w:cs="Tahoma"/>
          <w:sz w:val="22"/>
          <w:szCs w:val="22"/>
        </w:rPr>
      </w:pPr>
      <w:r w:rsidRPr="00A50EAF">
        <w:rPr>
          <w:rFonts w:ascii="Palatino Linotype" w:hAnsi="Palatino Linotype" w:cs="Tahoma"/>
          <w:sz w:val="22"/>
          <w:szCs w:val="22"/>
        </w:rPr>
        <w:t>El artículo 12, que, quienes generen, recopilen, administren, manejen, procesen, archiven o conserven información pública serán responsables de la misma.</w:t>
      </w:r>
    </w:p>
    <w:p w14:paraId="6F2A109E" w14:textId="77777777" w:rsidR="00B37CF8" w:rsidRPr="00A50EAF" w:rsidRDefault="00B37CF8">
      <w:pPr>
        <w:spacing w:line="360" w:lineRule="auto"/>
        <w:jc w:val="both"/>
        <w:rPr>
          <w:rFonts w:ascii="Palatino Linotype" w:hAnsi="Palatino Linotype" w:cs="Tahoma"/>
          <w:sz w:val="22"/>
          <w:szCs w:val="22"/>
        </w:rPr>
      </w:pPr>
    </w:p>
    <w:p w14:paraId="3BCC65B3" w14:textId="77777777" w:rsidR="00B37CF8" w:rsidRPr="00A50EAF" w:rsidRDefault="00B37CF8">
      <w:pPr>
        <w:spacing w:line="360" w:lineRule="auto"/>
        <w:jc w:val="both"/>
        <w:rPr>
          <w:rFonts w:ascii="Palatino Linotype" w:hAnsi="Palatino Linotype" w:cs="Tahoma"/>
          <w:sz w:val="22"/>
          <w:szCs w:val="22"/>
        </w:rPr>
      </w:pPr>
      <w:r w:rsidRPr="00A50EAF">
        <w:rPr>
          <w:rFonts w:ascii="Palatino Linotype" w:hAnsi="Palatino Linotype" w:cs="Tahoma"/>
          <w:sz w:val="22"/>
          <w:szCs w:val="22"/>
        </w:rPr>
        <w:t xml:space="preserve">El artículo 18, que, los Sujetos </w:t>
      </w:r>
      <w:r w:rsidR="00956793" w:rsidRPr="00A50EAF">
        <w:rPr>
          <w:rFonts w:ascii="Palatino Linotype" w:hAnsi="Palatino Linotype" w:cs="Tahoma"/>
          <w:sz w:val="22"/>
          <w:szCs w:val="22"/>
        </w:rPr>
        <w:t>Obligado</w:t>
      </w:r>
      <w:r w:rsidRPr="00A50EAF">
        <w:rPr>
          <w:rFonts w:ascii="Palatino Linotype" w:hAnsi="Palatino Linotype" w:cs="Tahoma"/>
          <w:sz w:val="22"/>
          <w:szCs w:val="22"/>
        </w:rPr>
        <w:t>s deberán documentar todo acto que derive del ejercicio de sus facultades, competencias o funciones, considerando desde su origen la eventual publicidad y reutilización de la información que generen.</w:t>
      </w:r>
    </w:p>
    <w:p w14:paraId="1045E9AB" w14:textId="77777777" w:rsidR="00B37CF8" w:rsidRPr="00A50EAF" w:rsidRDefault="00B37CF8">
      <w:pPr>
        <w:spacing w:line="360" w:lineRule="auto"/>
        <w:jc w:val="both"/>
        <w:rPr>
          <w:rFonts w:ascii="Palatino Linotype" w:hAnsi="Palatino Linotype" w:cs="Tahoma"/>
          <w:sz w:val="22"/>
          <w:szCs w:val="22"/>
        </w:rPr>
      </w:pPr>
      <w:r w:rsidRPr="00A50EAF">
        <w:rPr>
          <w:rFonts w:ascii="Palatino Linotype" w:hAnsi="Palatino Linotype" w:cs="Tahoma"/>
          <w:sz w:val="22"/>
          <w:szCs w:val="22"/>
        </w:rPr>
        <w:t xml:space="preserve">El artículo 19, que, se presume que la información debe existir si se refiere a las facultades, competencias y funciones que los ordenamientos jurídicos aplicables otorgan a los sujetos </w:t>
      </w:r>
      <w:r w:rsidR="00956793" w:rsidRPr="00A50EAF">
        <w:rPr>
          <w:rFonts w:ascii="Palatino Linotype" w:hAnsi="Palatino Linotype" w:cs="Tahoma"/>
          <w:sz w:val="22"/>
          <w:szCs w:val="22"/>
        </w:rPr>
        <w:t>Obligado</w:t>
      </w:r>
      <w:r w:rsidRPr="00A50EAF">
        <w:rPr>
          <w:rFonts w:ascii="Palatino Linotype" w:hAnsi="Palatino Linotype" w:cs="Tahoma"/>
          <w:sz w:val="22"/>
          <w:szCs w:val="22"/>
        </w:rPr>
        <w:t>s y en caso de que dichas facultades no se hayan ejercido, se deberá motivar la respuesta en función de las causas que motivaron tal circunstancia.</w:t>
      </w:r>
    </w:p>
    <w:p w14:paraId="65220EEC" w14:textId="77777777" w:rsidR="00B37CF8" w:rsidRPr="00A50EAF" w:rsidRDefault="00B37CF8">
      <w:pPr>
        <w:spacing w:line="360" w:lineRule="auto"/>
        <w:jc w:val="both"/>
        <w:rPr>
          <w:rFonts w:ascii="Palatino Linotype" w:hAnsi="Palatino Linotype" w:cs="Tahoma"/>
          <w:sz w:val="22"/>
          <w:szCs w:val="22"/>
        </w:rPr>
      </w:pPr>
    </w:p>
    <w:p w14:paraId="66A370B6" w14:textId="77777777" w:rsidR="00B37CF8" w:rsidRPr="00A50EAF" w:rsidRDefault="00B37CF8">
      <w:pPr>
        <w:spacing w:line="360" w:lineRule="auto"/>
        <w:jc w:val="both"/>
        <w:rPr>
          <w:rFonts w:ascii="Palatino Linotype" w:hAnsi="Palatino Linotype" w:cs="Tahoma"/>
          <w:sz w:val="22"/>
          <w:szCs w:val="22"/>
        </w:rPr>
      </w:pPr>
      <w:r w:rsidRPr="00A50EAF">
        <w:rPr>
          <w:rFonts w:ascii="Palatino Linotype" w:hAnsi="Palatino Linotype" w:cs="Tahoma"/>
          <w:sz w:val="22"/>
          <w:szCs w:val="22"/>
        </w:rPr>
        <w:t xml:space="preserve">El artículo 92, fracción VIII, que, la información sobre las remuneraciones bruta y neta de todos los servidores públicos de base o de confianza, de todas las percepciones, incluyendo sueldos, prestaciones, gratificaciones, primas, comisiones, dietas, bonos, estímulos, ingresos y sistemas de compensación, corresponde a una Obligación Común de Transparencia para los Sujetos </w:t>
      </w:r>
      <w:r w:rsidR="00956793" w:rsidRPr="00A50EAF">
        <w:rPr>
          <w:rFonts w:ascii="Palatino Linotype" w:hAnsi="Palatino Linotype" w:cs="Tahoma"/>
          <w:sz w:val="22"/>
          <w:szCs w:val="22"/>
        </w:rPr>
        <w:t>Obligado</w:t>
      </w:r>
      <w:r w:rsidRPr="00A50EAF">
        <w:rPr>
          <w:rFonts w:ascii="Palatino Linotype" w:hAnsi="Palatino Linotype" w:cs="Tahoma"/>
          <w:sz w:val="22"/>
          <w:szCs w:val="22"/>
        </w:rPr>
        <w:t>s.</w:t>
      </w:r>
    </w:p>
    <w:p w14:paraId="2727F56C" w14:textId="77777777" w:rsidR="00B37CF8" w:rsidRPr="00A50EAF" w:rsidRDefault="00B37CF8">
      <w:pPr>
        <w:tabs>
          <w:tab w:val="left" w:pos="4962"/>
        </w:tabs>
        <w:spacing w:line="360" w:lineRule="auto"/>
        <w:jc w:val="both"/>
        <w:rPr>
          <w:rFonts w:ascii="Palatino Linotype" w:eastAsia="Calibri" w:hAnsi="Palatino Linotype" w:cs="Tahoma"/>
          <w:b/>
          <w:iCs/>
          <w:sz w:val="22"/>
          <w:szCs w:val="22"/>
          <w:lang w:val="es-ES" w:eastAsia="es-ES_tradnl"/>
        </w:rPr>
      </w:pPr>
    </w:p>
    <w:p w14:paraId="42FEFB03" w14:textId="77777777" w:rsidR="00237D0D" w:rsidRPr="00A50EAF" w:rsidRDefault="00B37CF8">
      <w:pPr>
        <w:spacing w:line="360" w:lineRule="auto"/>
        <w:ind w:right="-93"/>
        <w:jc w:val="both"/>
        <w:rPr>
          <w:rFonts w:ascii="Palatino Linotype" w:hAnsi="Palatino Linotype" w:cs="Tahoma"/>
          <w:b/>
          <w:sz w:val="22"/>
          <w:szCs w:val="22"/>
          <w:lang w:val="es-ES"/>
        </w:rPr>
      </w:pPr>
      <w:r w:rsidRPr="00A50EAF">
        <w:rPr>
          <w:rFonts w:ascii="Palatino Linotype" w:hAnsi="Palatino Linotype" w:cs="Tahoma"/>
          <w:b/>
          <w:sz w:val="22"/>
          <w:szCs w:val="22"/>
          <w:lang w:val="es-ES"/>
        </w:rPr>
        <w:t>QUINTO</w:t>
      </w:r>
      <w:r w:rsidR="009617D3" w:rsidRPr="00A50EAF">
        <w:rPr>
          <w:rFonts w:ascii="Palatino Linotype" w:hAnsi="Palatino Linotype" w:cs="Tahoma"/>
          <w:b/>
          <w:sz w:val="22"/>
          <w:szCs w:val="22"/>
          <w:lang w:val="es-ES"/>
        </w:rPr>
        <w:t>. Estudio de Fondo.</w:t>
      </w:r>
    </w:p>
    <w:p w14:paraId="4AF08691" w14:textId="77777777" w:rsidR="00264223" w:rsidRPr="00A50EAF" w:rsidRDefault="00264223">
      <w:pPr>
        <w:spacing w:line="360" w:lineRule="auto"/>
        <w:ind w:right="-93"/>
        <w:jc w:val="both"/>
        <w:rPr>
          <w:rFonts w:ascii="Palatino Linotype" w:hAnsi="Palatino Linotype" w:cs="Tahoma"/>
          <w:b/>
          <w:sz w:val="22"/>
          <w:szCs w:val="22"/>
          <w:lang w:val="es-ES"/>
        </w:rPr>
      </w:pPr>
    </w:p>
    <w:p w14:paraId="086758C6" w14:textId="08556CB2" w:rsidR="008E6FF3" w:rsidRPr="00A50EAF" w:rsidRDefault="000477E7">
      <w:pPr>
        <w:spacing w:line="360" w:lineRule="auto"/>
        <w:ind w:right="-93"/>
        <w:jc w:val="both"/>
        <w:rPr>
          <w:rFonts w:ascii="Palatino Linotype" w:eastAsia="Calibri" w:hAnsi="Palatino Linotype" w:cs="Tahoma"/>
          <w:bCs/>
          <w:sz w:val="22"/>
          <w:szCs w:val="22"/>
          <w:lang w:eastAsia="en-US"/>
        </w:rPr>
      </w:pPr>
      <w:r w:rsidRPr="00A50EAF">
        <w:rPr>
          <w:rFonts w:ascii="Palatino Linotype" w:eastAsia="Calibri" w:hAnsi="Palatino Linotype" w:cs="Tahoma"/>
          <w:bCs/>
          <w:sz w:val="22"/>
          <w:szCs w:val="22"/>
          <w:lang w:eastAsia="en-US"/>
        </w:rPr>
        <w:lastRenderedPageBreak/>
        <w:t>Expuesta la controversia</w:t>
      </w:r>
      <w:r w:rsidR="0032170B" w:rsidRPr="00A50EAF">
        <w:rPr>
          <w:rFonts w:ascii="Palatino Linotype" w:eastAsia="Calibri" w:hAnsi="Palatino Linotype" w:cs="Tahoma"/>
          <w:bCs/>
          <w:sz w:val="22"/>
          <w:szCs w:val="22"/>
          <w:lang w:eastAsia="en-US"/>
        </w:rPr>
        <w:t xml:space="preserve">, </w:t>
      </w:r>
      <w:r w:rsidR="00880552" w:rsidRPr="00A50EAF">
        <w:rPr>
          <w:rFonts w:ascii="Palatino Linotype" w:eastAsia="Calibri" w:hAnsi="Palatino Linotype" w:cs="Tahoma"/>
          <w:bCs/>
          <w:sz w:val="22"/>
          <w:szCs w:val="22"/>
          <w:lang w:eastAsia="en-US"/>
        </w:rPr>
        <w:t>s</w:t>
      </w:r>
      <w:r w:rsidR="00B07F12" w:rsidRPr="00A50EAF">
        <w:rPr>
          <w:rFonts w:ascii="Palatino Linotype" w:eastAsia="Calibri" w:hAnsi="Palatino Linotype" w:cs="Tahoma"/>
          <w:bCs/>
          <w:sz w:val="22"/>
          <w:szCs w:val="22"/>
          <w:lang w:eastAsia="en-US"/>
        </w:rPr>
        <w:t>e</w:t>
      </w:r>
      <w:r w:rsidR="0032170B" w:rsidRPr="00A50EAF">
        <w:rPr>
          <w:rFonts w:ascii="Palatino Linotype" w:eastAsia="Calibri" w:hAnsi="Palatino Linotype" w:cs="Tahoma"/>
          <w:bCs/>
          <w:sz w:val="22"/>
          <w:szCs w:val="22"/>
          <w:lang w:eastAsia="en-US"/>
        </w:rPr>
        <w:t xml:space="preserve"> procede al análisis del agravio hecho valer por </w:t>
      </w:r>
      <w:r w:rsidR="00595388">
        <w:rPr>
          <w:rFonts w:ascii="Palatino Linotype" w:eastAsia="Calibri" w:hAnsi="Palatino Linotype" w:cs="Tahoma"/>
          <w:bCs/>
          <w:sz w:val="22"/>
          <w:szCs w:val="22"/>
          <w:lang w:eastAsia="en-US"/>
        </w:rPr>
        <w:t>la</w:t>
      </w:r>
      <w:r w:rsidR="0032170B" w:rsidRPr="00A50EAF">
        <w:rPr>
          <w:rFonts w:ascii="Palatino Linotype" w:eastAsia="Calibri" w:hAnsi="Palatino Linotype" w:cs="Tahoma"/>
          <w:bCs/>
          <w:sz w:val="22"/>
          <w:szCs w:val="22"/>
          <w:lang w:eastAsia="en-US"/>
        </w:rPr>
        <w:t xml:space="preserve"> ahora </w:t>
      </w:r>
      <w:r w:rsidR="00B07F12" w:rsidRPr="00A50EAF">
        <w:rPr>
          <w:rFonts w:ascii="Palatino Linotype" w:eastAsia="Calibri" w:hAnsi="Palatino Linotype" w:cs="Tahoma"/>
          <w:bCs/>
          <w:sz w:val="22"/>
          <w:szCs w:val="22"/>
          <w:lang w:eastAsia="en-US"/>
        </w:rPr>
        <w:t>Recurrente</w:t>
      </w:r>
      <w:r w:rsidR="0032170B" w:rsidRPr="00A50EAF">
        <w:rPr>
          <w:rFonts w:ascii="Palatino Linotype" w:eastAsia="Calibri" w:hAnsi="Palatino Linotype" w:cs="Tahoma"/>
          <w:bCs/>
          <w:sz w:val="22"/>
          <w:szCs w:val="22"/>
          <w:lang w:eastAsia="en-US"/>
        </w:rPr>
        <w:t>, concerniente a la</w:t>
      </w:r>
      <w:r w:rsidR="00E045F8">
        <w:rPr>
          <w:rFonts w:ascii="Palatino Linotype" w:eastAsia="Calibri" w:hAnsi="Palatino Linotype" w:cs="Tahoma"/>
          <w:bCs/>
          <w:sz w:val="22"/>
          <w:szCs w:val="22"/>
          <w:lang w:eastAsia="en-US"/>
        </w:rPr>
        <w:t xml:space="preserve"> falta de</w:t>
      </w:r>
      <w:r w:rsidR="0032170B" w:rsidRPr="00A50EAF">
        <w:rPr>
          <w:rFonts w:ascii="Palatino Linotype" w:eastAsia="Calibri" w:hAnsi="Palatino Linotype" w:cs="Tahoma"/>
          <w:bCs/>
          <w:sz w:val="22"/>
          <w:szCs w:val="22"/>
          <w:lang w:eastAsia="en-US"/>
        </w:rPr>
        <w:t xml:space="preserve"> respuesta del Ayuntamiento de </w:t>
      </w:r>
      <w:r w:rsidR="00E045F8">
        <w:rPr>
          <w:rFonts w:ascii="Palatino Linotype" w:eastAsia="Calibri" w:hAnsi="Palatino Linotype" w:cs="Tahoma"/>
          <w:bCs/>
          <w:sz w:val="22"/>
          <w:szCs w:val="22"/>
          <w:lang w:eastAsia="en-US"/>
        </w:rPr>
        <w:t>Tejupilco</w:t>
      </w:r>
      <w:r w:rsidR="00143CFC" w:rsidRPr="00A50EAF">
        <w:rPr>
          <w:rFonts w:ascii="Palatino Linotype" w:eastAsia="Calibri" w:hAnsi="Palatino Linotype" w:cs="Tahoma"/>
          <w:bCs/>
          <w:sz w:val="22"/>
          <w:szCs w:val="22"/>
          <w:lang w:eastAsia="en-US"/>
        </w:rPr>
        <w:t xml:space="preserve"> </w:t>
      </w:r>
      <w:r w:rsidR="00E045F8">
        <w:rPr>
          <w:rFonts w:ascii="Palatino Linotype" w:eastAsia="Calibri" w:hAnsi="Palatino Linotype" w:cs="Tahoma"/>
          <w:bCs/>
          <w:sz w:val="22"/>
          <w:szCs w:val="22"/>
          <w:lang w:eastAsia="en-US"/>
        </w:rPr>
        <w:t>a su solicitud de información.</w:t>
      </w:r>
    </w:p>
    <w:p w14:paraId="7FC54D36" w14:textId="77777777" w:rsidR="00264223" w:rsidRPr="00A50EAF" w:rsidRDefault="00264223">
      <w:pPr>
        <w:spacing w:line="360" w:lineRule="auto"/>
        <w:ind w:right="-93"/>
        <w:jc w:val="both"/>
        <w:rPr>
          <w:rFonts w:ascii="Palatino Linotype" w:eastAsia="Calibri" w:hAnsi="Palatino Linotype" w:cs="Tahoma"/>
          <w:bCs/>
          <w:sz w:val="22"/>
          <w:szCs w:val="22"/>
          <w:lang w:eastAsia="en-US"/>
        </w:rPr>
      </w:pPr>
    </w:p>
    <w:p w14:paraId="40CB7428" w14:textId="77777777" w:rsidR="00E045F8" w:rsidRPr="00E045F8" w:rsidRDefault="00E045F8" w:rsidP="00E045F8">
      <w:pPr>
        <w:spacing w:line="360" w:lineRule="auto"/>
        <w:ind w:right="-93"/>
        <w:jc w:val="both"/>
        <w:rPr>
          <w:rFonts w:ascii="Palatino Linotype" w:eastAsia="Calibri" w:hAnsi="Palatino Linotype" w:cs="Tahoma"/>
          <w:bCs/>
          <w:sz w:val="22"/>
          <w:szCs w:val="22"/>
          <w:lang w:eastAsia="en-US"/>
        </w:rPr>
      </w:pPr>
      <w:r w:rsidRPr="00E045F8">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con relación al deber de los sujetos obligados de otorgar acceso a la información pública, dichos objetivos se encuentran establecidos en el artículo 2 del referido ordenamiento jurídico y son los siguientes:</w:t>
      </w:r>
    </w:p>
    <w:p w14:paraId="5833FC25" w14:textId="77777777" w:rsidR="00E045F8" w:rsidRPr="00E045F8" w:rsidRDefault="00E045F8" w:rsidP="00E045F8">
      <w:pPr>
        <w:spacing w:line="360" w:lineRule="auto"/>
        <w:ind w:right="-93"/>
        <w:jc w:val="both"/>
        <w:rPr>
          <w:rFonts w:ascii="Palatino Linotype" w:eastAsia="Calibri" w:hAnsi="Palatino Linotype" w:cs="Tahoma"/>
          <w:bCs/>
          <w:sz w:val="22"/>
          <w:szCs w:val="22"/>
          <w:lang w:eastAsia="en-US"/>
        </w:rPr>
      </w:pPr>
    </w:p>
    <w:p w14:paraId="5D5CFA92" w14:textId="77777777" w:rsidR="00E045F8" w:rsidRPr="00E045F8" w:rsidRDefault="00E045F8" w:rsidP="00E045F8">
      <w:pPr>
        <w:numPr>
          <w:ilvl w:val="0"/>
          <w:numId w:val="5"/>
        </w:numPr>
        <w:spacing w:line="360" w:lineRule="auto"/>
        <w:ind w:right="-93"/>
        <w:jc w:val="both"/>
        <w:rPr>
          <w:rFonts w:ascii="Palatino Linotype" w:eastAsia="Calibri" w:hAnsi="Palatino Linotype" w:cs="Tahoma"/>
          <w:bCs/>
          <w:sz w:val="22"/>
          <w:szCs w:val="22"/>
          <w:lang w:eastAsia="en-US"/>
        </w:rPr>
      </w:pPr>
      <w:r w:rsidRPr="00E045F8">
        <w:rPr>
          <w:rFonts w:ascii="Palatino Linotype" w:eastAsia="Calibri" w:hAnsi="Palatino Linotype" w:cs="Tahoma"/>
          <w:bCs/>
          <w:sz w:val="22"/>
          <w:szCs w:val="22"/>
          <w:lang w:eastAsia="en-US"/>
        </w:rPr>
        <w:t>Proveer lo necesario para garantizar a toda persona el derecho de acceso a la información pública, a través de procedimientos sencillos, expeditos, oportunos y gratuitos;</w:t>
      </w:r>
    </w:p>
    <w:p w14:paraId="530598CA" w14:textId="77777777" w:rsidR="00E045F8" w:rsidRPr="00E045F8" w:rsidRDefault="00E045F8" w:rsidP="00E045F8">
      <w:pPr>
        <w:spacing w:line="360" w:lineRule="auto"/>
        <w:ind w:right="-93"/>
        <w:jc w:val="both"/>
        <w:rPr>
          <w:rFonts w:ascii="Palatino Linotype" w:eastAsia="Calibri" w:hAnsi="Palatino Linotype" w:cs="Tahoma"/>
          <w:bCs/>
          <w:sz w:val="22"/>
          <w:szCs w:val="22"/>
          <w:lang w:eastAsia="en-US"/>
        </w:rPr>
      </w:pPr>
    </w:p>
    <w:p w14:paraId="18C370DA" w14:textId="77777777" w:rsidR="00E045F8" w:rsidRPr="00E045F8" w:rsidRDefault="00E045F8" w:rsidP="00E045F8">
      <w:pPr>
        <w:numPr>
          <w:ilvl w:val="0"/>
          <w:numId w:val="5"/>
        </w:numPr>
        <w:spacing w:line="360" w:lineRule="auto"/>
        <w:ind w:right="-93"/>
        <w:jc w:val="both"/>
        <w:rPr>
          <w:rFonts w:ascii="Palatino Linotype" w:eastAsia="Calibri" w:hAnsi="Palatino Linotype" w:cs="Tahoma"/>
          <w:bCs/>
          <w:sz w:val="22"/>
          <w:szCs w:val="22"/>
          <w:lang w:eastAsia="en-US"/>
        </w:rPr>
      </w:pPr>
      <w:r w:rsidRPr="00E045F8">
        <w:rPr>
          <w:rFonts w:ascii="Palatino Linotype" w:eastAsia="Calibri" w:hAnsi="Palatino Linotype" w:cs="Tahoma"/>
          <w:bCs/>
          <w:sz w:val="22"/>
          <w:szCs w:val="22"/>
          <w:lang w:eastAsia="en-US"/>
        </w:rPr>
        <w:t>Transparentar la gestión pública, mediante la difusión de la información generada por los Sujetos Obligados, y</w:t>
      </w:r>
    </w:p>
    <w:p w14:paraId="1CCD0B27" w14:textId="77777777" w:rsidR="00E045F8" w:rsidRPr="00E045F8" w:rsidRDefault="00E045F8" w:rsidP="00E045F8">
      <w:pPr>
        <w:spacing w:line="360" w:lineRule="auto"/>
        <w:ind w:right="-93"/>
        <w:jc w:val="both"/>
        <w:rPr>
          <w:rFonts w:ascii="Palatino Linotype" w:eastAsia="Calibri" w:hAnsi="Palatino Linotype" w:cs="Tahoma"/>
          <w:bCs/>
          <w:sz w:val="22"/>
          <w:szCs w:val="22"/>
          <w:lang w:eastAsia="en-US"/>
        </w:rPr>
      </w:pPr>
    </w:p>
    <w:p w14:paraId="0131943D" w14:textId="77777777" w:rsidR="00E045F8" w:rsidRPr="00E045F8" w:rsidRDefault="00E045F8" w:rsidP="00E045F8">
      <w:pPr>
        <w:numPr>
          <w:ilvl w:val="0"/>
          <w:numId w:val="5"/>
        </w:numPr>
        <w:spacing w:line="360" w:lineRule="auto"/>
        <w:ind w:right="-93"/>
        <w:jc w:val="both"/>
        <w:rPr>
          <w:rFonts w:ascii="Palatino Linotype" w:eastAsia="Calibri" w:hAnsi="Palatino Linotype" w:cs="Tahoma"/>
          <w:bCs/>
          <w:sz w:val="22"/>
          <w:szCs w:val="22"/>
          <w:lang w:eastAsia="en-US"/>
        </w:rPr>
      </w:pPr>
      <w:r w:rsidRPr="00E045F8">
        <w:rPr>
          <w:rFonts w:ascii="Palatino Linotype" w:eastAsia="Calibri" w:hAnsi="Palatino Linotype" w:cs="Tahoma"/>
          <w:bCs/>
          <w:sz w:val="22"/>
          <w:szCs w:val="22"/>
          <w:lang w:eastAsia="en-US"/>
        </w:rPr>
        <w:t>Promover, fomentar y difundir la cultura de la transparencia en el ejercicio de la función pública, el acceso a la información y la participación ciudadana, así como, la rendición de cuentas.</w:t>
      </w:r>
    </w:p>
    <w:p w14:paraId="66109D0F" w14:textId="77777777" w:rsidR="00E045F8" w:rsidRPr="00E045F8" w:rsidRDefault="00E045F8" w:rsidP="00E045F8">
      <w:pPr>
        <w:spacing w:line="360" w:lineRule="auto"/>
        <w:ind w:right="-93"/>
        <w:jc w:val="both"/>
        <w:rPr>
          <w:rFonts w:ascii="Palatino Linotype" w:eastAsia="Calibri" w:hAnsi="Palatino Linotype" w:cs="Tahoma"/>
          <w:bCs/>
          <w:sz w:val="22"/>
          <w:szCs w:val="22"/>
          <w:lang w:eastAsia="en-US"/>
        </w:rPr>
      </w:pPr>
    </w:p>
    <w:p w14:paraId="26662B6F" w14:textId="77777777" w:rsidR="00E045F8" w:rsidRPr="00E045F8" w:rsidRDefault="00E045F8" w:rsidP="00E045F8">
      <w:pPr>
        <w:spacing w:line="360" w:lineRule="auto"/>
        <w:ind w:right="-93"/>
        <w:jc w:val="both"/>
        <w:rPr>
          <w:rFonts w:ascii="Palatino Linotype" w:eastAsia="Calibri" w:hAnsi="Palatino Linotype" w:cs="Tahoma"/>
          <w:bCs/>
          <w:sz w:val="22"/>
          <w:szCs w:val="22"/>
          <w:lang w:eastAsia="en-US"/>
        </w:rPr>
      </w:pPr>
      <w:r w:rsidRPr="00E045F8">
        <w:rPr>
          <w:rFonts w:ascii="Palatino Linotype" w:eastAsia="Calibri" w:hAnsi="Palatino Linotype" w:cs="Tahoma"/>
          <w:bCs/>
          <w:sz w:val="22"/>
          <w:szCs w:val="22"/>
          <w:lang w:eastAsia="en-US"/>
        </w:rPr>
        <w:t xml:space="preserve">Conforme a lo anterior, se deprende que </w:t>
      </w:r>
      <w:r w:rsidRPr="00E045F8">
        <w:rPr>
          <w:rFonts w:ascii="Palatino Linotype" w:eastAsia="Calibri" w:hAnsi="Palatino Linotype" w:cs="Tahoma"/>
          <w:b/>
          <w:bCs/>
          <w:sz w:val="22"/>
          <w:szCs w:val="22"/>
          <w:lang w:eastAsia="en-US"/>
        </w:rPr>
        <w:t>los objetivos de la Ley de la materia,</w:t>
      </w:r>
      <w:r w:rsidRPr="00E045F8">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públicas y mecanismos que garanticen la publicidad de información oportuna, verificable, comprensible, actualizada y completa.</w:t>
      </w:r>
    </w:p>
    <w:p w14:paraId="19C9818C" w14:textId="79F18FB4" w:rsidR="0086682F" w:rsidRDefault="0086682F">
      <w:pPr>
        <w:spacing w:line="360" w:lineRule="auto"/>
        <w:ind w:right="-93"/>
        <w:jc w:val="both"/>
        <w:rPr>
          <w:rFonts w:ascii="Palatino Linotype" w:eastAsia="Calibri" w:hAnsi="Palatino Linotype" w:cs="Tahoma"/>
          <w:bCs/>
          <w:sz w:val="22"/>
          <w:szCs w:val="22"/>
          <w:lang w:eastAsia="en-US"/>
        </w:rPr>
      </w:pPr>
      <w:r w:rsidRPr="00A50EAF">
        <w:rPr>
          <w:rFonts w:ascii="Palatino Linotype" w:eastAsia="Calibri" w:hAnsi="Palatino Linotype" w:cs="Tahoma"/>
          <w:bCs/>
          <w:sz w:val="22"/>
          <w:szCs w:val="22"/>
          <w:lang w:eastAsia="en-US"/>
        </w:rPr>
        <w:lastRenderedPageBreak/>
        <w:t xml:space="preserve">En ese orden de ideas, para la atención de la solicitud de acceso a la información, debe privilegiarse el </w:t>
      </w:r>
      <w:r w:rsidRPr="00A50EAF">
        <w:rPr>
          <w:rFonts w:ascii="Palatino Linotype" w:eastAsia="Calibri" w:hAnsi="Palatino Linotype" w:cs="Tahoma"/>
          <w:b/>
          <w:bCs/>
          <w:sz w:val="22"/>
          <w:szCs w:val="22"/>
          <w:lang w:eastAsia="en-US"/>
        </w:rPr>
        <w:t>principio de máxima publicidad</w:t>
      </w:r>
      <w:r w:rsidRPr="00A50EAF">
        <w:rPr>
          <w:rFonts w:ascii="Palatino Linotype" w:eastAsia="Calibri" w:hAnsi="Palatino Linotype" w:cs="Tahoma"/>
          <w:bCs/>
          <w:sz w:val="22"/>
          <w:szCs w:val="22"/>
          <w:lang w:eastAsia="en-US"/>
        </w:rPr>
        <w:t xml:space="preserve"> el cual dispone que toda la información en posesión de los sujetos </w:t>
      </w:r>
      <w:r w:rsidR="0047089C">
        <w:rPr>
          <w:rFonts w:ascii="Palatino Linotype" w:eastAsia="Calibri" w:hAnsi="Palatino Linotype" w:cs="Tahoma"/>
          <w:bCs/>
          <w:sz w:val="22"/>
          <w:szCs w:val="22"/>
          <w:lang w:eastAsia="en-US"/>
        </w:rPr>
        <w:t>o</w:t>
      </w:r>
      <w:r w:rsidR="00956793" w:rsidRPr="00A50EAF">
        <w:rPr>
          <w:rFonts w:ascii="Palatino Linotype" w:eastAsia="Calibri" w:hAnsi="Palatino Linotype" w:cs="Tahoma"/>
          <w:bCs/>
          <w:sz w:val="22"/>
          <w:szCs w:val="22"/>
          <w:lang w:eastAsia="en-US"/>
        </w:rPr>
        <w:t>bligado</w:t>
      </w:r>
      <w:r w:rsidRPr="00A50EAF">
        <w:rPr>
          <w:rFonts w:ascii="Palatino Linotype" w:eastAsia="Calibri" w:hAnsi="Palatino Linotype" w:cs="Tahoma"/>
          <w:bCs/>
          <w:sz w:val="22"/>
          <w:szCs w:val="22"/>
          <w:lang w:eastAsia="en-US"/>
        </w:rPr>
        <w:t>s será pública, completa, oportuna y accesible, sujeta a un claro régimen de excepciones que deberán estar definidas y ser legítimas y estrictamente necesarias en una sociedad democrática.</w:t>
      </w:r>
    </w:p>
    <w:p w14:paraId="52E43528" w14:textId="77777777" w:rsidR="00FC4F08" w:rsidRPr="00A50EAF" w:rsidRDefault="00FC4F08">
      <w:pPr>
        <w:spacing w:line="360" w:lineRule="auto"/>
        <w:ind w:right="-93"/>
        <w:jc w:val="both"/>
        <w:rPr>
          <w:rFonts w:ascii="Palatino Linotype" w:eastAsia="Calibri" w:hAnsi="Palatino Linotype" w:cs="Tahoma"/>
          <w:bCs/>
          <w:sz w:val="22"/>
          <w:szCs w:val="22"/>
          <w:lang w:eastAsia="en-US"/>
        </w:rPr>
      </w:pPr>
    </w:p>
    <w:p w14:paraId="39272DB5" w14:textId="6960ECEF" w:rsidR="0086682F" w:rsidRPr="00A50EAF" w:rsidRDefault="0086682F">
      <w:pPr>
        <w:spacing w:line="360" w:lineRule="auto"/>
        <w:ind w:right="-93"/>
        <w:jc w:val="both"/>
        <w:rPr>
          <w:rFonts w:ascii="Palatino Linotype" w:eastAsia="Calibri" w:hAnsi="Palatino Linotype" w:cs="Tahoma"/>
          <w:bCs/>
          <w:sz w:val="22"/>
          <w:szCs w:val="22"/>
          <w:lang w:eastAsia="en-US"/>
        </w:rPr>
      </w:pPr>
      <w:r w:rsidRPr="00A50EAF">
        <w:rPr>
          <w:rFonts w:ascii="Palatino Linotype" w:eastAsia="Calibri" w:hAnsi="Palatino Linotype" w:cs="Tahoma"/>
          <w:bCs/>
          <w:sz w:val="22"/>
          <w:szCs w:val="22"/>
          <w:lang w:eastAsia="en-US"/>
        </w:rPr>
        <w:t xml:space="preserve">Para lograr lo </w:t>
      </w:r>
      <w:r w:rsidR="00481674" w:rsidRPr="00A50EAF">
        <w:rPr>
          <w:rFonts w:ascii="Palatino Linotype" w:eastAsia="Calibri" w:hAnsi="Palatino Linotype" w:cs="Tahoma"/>
          <w:bCs/>
          <w:sz w:val="22"/>
          <w:szCs w:val="22"/>
          <w:lang w:eastAsia="en-US"/>
        </w:rPr>
        <w:t>precisado</w:t>
      </w:r>
      <w:r w:rsidRPr="00A50EAF">
        <w:rPr>
          <w:rFonts w:ascii="Palatino Linotype" w:eastAsia="Calibri" w:hAnsi="Palatino Linotype" w:cs="Tahoma"/>
          <w:bCs/>
          <w:sz w:val="22"/>
          <w:szCs w:val="22"/>
          <w:lang w:eastAsia="en-US"/>
        </w:rPr>
        <w:t xml:space="preserve">, los </w:t>
      </w:r>
      <w:r w:rsidR="00813AA1" w:rsidRPr="00A50EAF">
        <w:rPr>
          <w:rFonts w:ascii="Palatino Linotype" w:eastAsia="Calibri" w:hAnsi="Palatino Linotype" w:cs="Tahoma"/>
          <w:bCs/>
          <w:sz w:val="22"/>
          <w:szCs w:val="22"/>
          <w:lang w:eastAsia="en-US"/>
        </w:rPr>
        <w:t xml:space="preserve">sujetos obligados </w:t>
      </w:r>
      <w:r w:rsidRPr="00A50EAF">
        <w:rPr>
          <w:rFonts w:ascii="Palatino Linotype" w:eastAsia="Calibri" w:hAnsi="Palatino Linotype" w:cs="Tahoma"/>
          <w:bCs/>
          <w:sz w:val="22"/>
          <w:szCs w:val="22"/>
          <w:lang w:eastAsia="en-US"/>
        </w:rPr>
        <w:t xml:space="preserve">deben seguir el procedimiento para la atención a las solicitudes de acceso a la información, establecido en los artículos </w:t>
      </w:r>
      <w:r w:rsidR="006E1A7A" w:rsidRPr="00A50EAF">
        <w:rPr>
          <w:rFonts w:ascii="Palatino Linotype" w:eastAsia="Calibri" w:hAnsi="Palatino Linotype" w:cs="Tahoma"/>
          <w:bCs/>
          <w:sz w:val="22"/>
          <w:szCs w:val="22"/>
          <w:lang w:eastAsia="en-US"/>
        </w:rPr>
        <w:t>151, 160, 162, 163, 164, 165</w:t>
      </w:r>
      <w:r w:rsidR="000C59CB" w:rsidRPr="00A50EAF">
        <w:rPr>
          <w:rFonts w:ascii="Palatino Linotype" w:eastAsia="Calibri" w:hAnsi="Palatino Linotype" w:cs="Tahoma"/>
          <w:bCs/>
          <w:sz w:val="22"/>
          <w:szCs w:val="22"/>
          <w:lang w:eastAsia="en-US"/>
        </w:rPr>
        <w:t xml:space="preserve"> y 166</w:t>
      </w:r>
      <w:r w:rsidR="00AC2C6E" w:rsidRPr="00A50EAF">
        <w:rPr>
          <w:rFonts w:ascii="Palatino Linotype" w:eastAsia="Calibri" w:hAnsi="Palatino Linotype" w:cs="Tahoma"/>
          <w:bCs/>
          <w:sz w:val="22"/>
          <w:szCs w:val="22"/>
          <w:lang w:eastAsia="en-US"/>
        </w:rPr>
        <w:t>,</w:t>
      </w:r>
      <w:r w:rsidR="000C59CB" w:rsidRPr="00A50EAF">
        <w:rPr>
          <w:rFonts w:ascii="Palatino Linotype" w:eastAsia="Calibri" w:hAnsi="Palatino Linotype" w:cs="Tahoma"/>
          <w:bCs/>
          <w:sz w:val="22"/>
          <w:szCs w:val="22"/>
          <w:lang w:eastAsia="en-US"/>
        </w:rPr>
        <w:t xml:space="preserve"> de la Ley</w:t>
      </w:r>
      <w:r w:rsidR="001879E1" w:rsidRPr="00A50EAF">
        <w:rPr>
          <w:rFonts w:ascii="Palatino Linotype" w:eastAsia="Calibri" w:hAnsi="Palatino Linotype" w:cs="Tahoma"/>
          <w:bCs/>
          <w:sz w:val="22"/>
          <w:szCs w:val="22"/>
          <w:lang w:eastAsia="en-US"/>
        </w:rPr>
        <w:t xml:space="preserve"> de Transparencia y Acceso a la Información Pública del Estado de México y Municipios, el cual es el siguiente:</w:t>
      </w:r>
    </w:p>
    <w:p w14:paraId="2F114C27" w14:textId="77777777" w:rsidR="001879E1" w:rsidRPr="00A50EAF" w:rsidRDefault="001879E1">
      <w:pPr>
        <w:spacing w:line="360" w:lineRule="auto"/>
        <w:ind w:right="-93"/>
        <w:jc w:val="both"/>
        <w:rPr>
          <w:rFonts w:ascii="Palatino Linotype" w:eastAsia="Calibri" w:hAnsi="Palatino Linotype" w:cs="Tahoma"/>
          <w:bCs/>
          <w:sz w:val="22"/>
          <w:szCs w:val="22"/>
          <w:lang w:eastAsia="en-US"/>
        </w:rPr>
      </w:pPr>
    </w:p>
    <w:p w14:paraId="45A32E03" w14:textId="4069A62F" w:rsidR="001879E1" w:rsidRPr="00A50EAF" w:rsidRDefault="000212E5">
      <w:pPr>
        <w:pStyle w:val="Prrafodelista"/>
        <w:numPr>
          <w:ilvl w:val="0"/>
          <w:numId w:val="6"/>
        </w:numPr>
        <w:spacing w:line="360" w:lineRule="auto"/>
        <w:ind w:right="-93"/>
        <w:jc w:val="both"/>
        <w:rPr>
          <w:rFonts w:ascii="Palatino Linotype" w:eastAsia="Calibri" w:hAnsi="Palatino Linotype" w:cs="Tahoma"/>
          <w:bCs/>
          <w:szCs w:val="22"/>
          <w:lang w:eastAsia="en-US"/>
        </w:rPr>
      </w:pPr>
      <w:r w:rsidRPr="00A50EAF">
        <w:rPr>
          <w:rFonts w:ascii="Palatino Linotype" w:eastAsia="Calibri" w:hAnsi="Palatino Linotype" w:cs="Tahoma"/>
          <w:bCs/>
          <w:szCs w:val="22"/>
          <w:lang w:eastAsia="en-US"/>
        </w:rPr>
        <w:t xml:space="preserve">Las Unidades de Transparencia de los </w:t>
      </w:r>
      <w:r w:rsidR="00E045F8" w:rsidRPr="00A50EAF">
        <w:rPr>
          <w:rFonts w:ascii="Palatino Linotype" w:eastAsia="Calibri" w:hAnsi="Palatino Linotype" w:cs="Tahoma"/>
          <w:bCs/>
          <w:szCs w:val="22"/>
          <w:lang w:eastAsia="en-US"/>
        </w:rPr>
        <w:t xml:space="preserve">sujetos obligados </w:t>
      </w:r>
      <w:r w:rsidRPr="00A50EAF">
        <w:rPr>
          <w:rFonts w:ascii="Palatino Linotype" w:eastAsia="Calibri" w:hAnsi="Palatino Linotype" w:cs="Tahoma"/>
          <w:bCs/>
          <w:szCs w:val="22"/>
          <w:lang w:eastAsia="en-US"/>
        </w:rPr>
        <w:t>deben garantizar las medidas y condiciones de accesibilidad para que toda pers</w:t>
      </w:r>
      <w:r w:rsidR="00C83C1D">
        <w:rPr>
          <w:rFonts w:ascii="Palatino Linotype" w:eastAsia="Calibri" w:hAnsi="Palatino Linotype" w:cs="Tahoma"/>
          <w:bCs/>
          <w:szCs w:val="22"/>
          <w:lang w:eastAsia="en-US"/>
        </w:rPr>
        <w:t>ona pueda</w:t>
      </w:r>
      <w:r w:rsidRPr="00A50EAF">
        <w:rPr>
          <w:rFonts w:ascii="Palatino Linotype" w:eastAsia="Calibri" w:hAnsi="Palatino Linotype" w:cs="Tahoma"/>
          <w:bCs/>
          <w:szCs w:val="22"/>
          <w:lang w:eastAsia="en-US"/>
        </w:rPr>
        <w:t xml:space="preserve"> ejercer el derecho de acceso a la información</w:t>
      </w:r>
      <w:r w:rsidR="002435DC" w:rsidRPr="00A50EAF">
        <w:rPr>
          <w:rFonts w:ascii="Palatino Linotype" w:eastAsia="Calibri" w:hAnsi="Palatino Linotype" w:cs="Tahoma"/>
          <w:bCs/>
          <w:szCs w:val="22"/>
          <w:lang w:eastAsia="en-US"/>
        </w:rPr>
        <w:t xml:space="preserve">; por lo que, son las responsables de hacer las notificaciones correspondientes, además de llevar </w:t>
      </w:r>
      <w:r w:rsidR="001133D5" w:rsidRPr="00A50EAF">
        <w:rPr>
          <w:rFonts w:ascii="Palatino Linotype" w:eastAsia="Calibri" w:hAnsi="Palatino Linotype" w:cs="Tahoma"/>
          <w:bCs/>
          <w:szCs w:val="22"/>
          <w:lang w:eastAsia="en-US"/>
        </w:rPr>
        <w:t>a cabo de todas las gestiones necesarias para facilitar el acceso de la informaci</w:t>
      </w:r>
      <w:r w:rsidR="005743D2" w:rsidRPr="00A50EAF">
        <w:rPr>
          <w:rFonts w:ascii="Palatino Linotype" w:eastAsia="Calibri" w:hAnsi="Palatino Linotype" w:cs="Tahoma"/>
          <w:bCs/>
          <w:szCs w:val="22"/>
          <w:lang w:eastAsia="en-US"/>
        </w:rPr>
        <w:t>ón;</w:t>
      </w:r>
    </w:p>
    <w:p w14:paraId="20290B9F" w14:textId="77777777" w:rsidR="000212E5" w:rsidRPr="00A50EAF" w:rsidRDefault="000212E5">
      <w:pPr>
        <w:pStyle w:val="Prrafodelista"/>
        <w:spacing w:line="360" w:lineRule="auto"/>
        <w:ind w:right="-93"/>
        <w:jc w:val="both"/>
        <w:rPr>
          <w:rFonts w:ascii="Palatino Linotype" w:eastAsia="Calibri" w:hAnsi="Palatino Linotype" w:cs="Tahoma"/>
          <w:bCs/>
          <w:szCs w:val="22"/>
          <w:lang w:eastAsia="en-US"/>
        </w:rPr>
      </w:pPr>
    </w:p>
    <w:p w14:paraId="2125973B" w14:textId="269F9B69" w:rsidR="00520EE4" w:rsidRPr="00BC1085" w:rsidRDefault="001133D5">
      <w:pPr>
        <w:pStyle w:val="Prrafodelista"/>
        <w:numPr>
          <w:ilvl w:val="0"/>
          <w:numId w:val="6"/>
        </w:numPr>
        <w:spacing w:line="360" w:lineRule="auto"/>
        <w:ind w:right="-93"/>
        <w:jc w:val="both"/>
        <w:rPr>
          <w:rFonts w:ascii="Palatino Linotype" w:eastAsia="Calibri" w:hAnsi="Palatino Linotype" w:cs="Tahoma"/>
          <w:bCs/>
          <w:szCs w:val="22"/>
          <w:lang w:eastAsia="en-US"/>
        </w:rPr>
      </w:pPr>
      <w:r w:rsidRPr="00A50EAF">
        <w:rPr>
          <w:rFonts w:ascii="Palatino Linotype" w:eastAsia="Calibri" w:hAnsi="Palatino Linotype" w:cs="Tahoma"/>
          <w:bCs/>
          <w:szCs w:val="22"/>
          <w:lang w:eastAsia="en-US"/>
        </w:rPr>
        <w:t>La respuesta a los requerimientos informativos deberán notificarse al interesado en el menor tiempo posible</w:t>
      </w:r>
      <w:r w:rsidR="00782EA4" w:rsidRPr="00A50EAF">
        <w:rPr>
          <w:rFonts w:ascii="Palatino Linotype" w:eastAsia="Calibri" w:hAnsi="Palatino Linotype" w:cs="Tahoma"/>
          <w:bCs/>
          <w:szCs w:val="22"/>
          <w:lang w:eastAsia="en-US"/>
        </w:rPr>
        <w:t>, que no podrá exceder</w:t>
      </w:r>
      <w:r w:rsidR="00FC4F08">
        <w:rPr>
          <w:rFonts w:ascii="Palatino Linotype" w:eastAsia="Calibri" w:hAnsi="Palatino Linotype" w:cs="Tahoma"/>
          <w:bCs/>
          <w:szCs w:val="22"/>
          <w:lang w:eastAsia="en-US"/>
        </w:rPr>
        <w:t xml:space="preserve"> de</w:t>
      </w:r>
      <w:r w:rsidR="00782EA4" w:rsidRPr="00A50EAF">
        <w:rPr>
          <w:rFonts w:ascii="Palatino Linotype" w:eastAsia="Calibri" w:hAnsi="Palatino Linotype" w:cs="Tahoma"/>
          <w:bCs/>
          <w:szCs w:val="22"/>
          <w:lang w:eastAsia="en-US"/>
        </w:rPr>
        <w:t xml:space="preserve"> </w:t>
      </w:r>
      <w:r w:rsidR="00782EA4" w:rsidRPr="00A50EAF">
        <w:rPr>
          <w:rFonts w:ascii="Palatino Linotype" w:eastAsia="Calibri" w:hAnsi="Palatino Linotype" w:cs="Tahoma"/>
          <w:b/>
          <w:bCs/>
          <w:szCs w:val="22"/>
          <w:lang w:eastAsia="en-US"/>
        </w:rPr>
        <w:t>quince días</w:t>
      </w:r>
      <w:r w:rsidR="00FC4F08">
        <w:rPr>
          <w:rFonts w:ascii="Palatino Linotype" w:eastAsia="Calibri" w:hAnsi="Palatino Linotype" w:cs="Tahoma"/>
          <w:b/>
          <w:bCs/>
          <w:szCs w:val="22"/>
          <w:lang w:eastAsia="en-US"/>
        </w:rPr>
        <w:t xml:space="preserve"> hábiles</w:t>
      </w:r>
      <w:r w:rsidR="00782EA4" w:rsidRPr="00A50EAF">
        <w:rPr>
          <w:rFonts w:ascii="Palatino Linotype" w:eastAsia="Calibri" w:hAnsi="Palatino Linotype" w:cs="Tahoma"/>
          <w:b/>
          <w:bCs/>
          <w:szCs w:val="22"/>
          <w:lang w:eastAsia="en-US"/>
        </w:rPr>
        <w:t xml:space="preserve">, contados a partir del día siguiente a la presentación de </w:t>
      </w:r>
      <w:r w:rsidR="003A67E6" w:rsidRPr="00A50EAF">
        <w:rPr>
          <w:rFonts w:ascii="Palatino Linotype" w:eastAsia="Calibri" w:hAnsi="Palatino Linotype" w:cs="Tahoma"/>
          <w:b/>
          <w:bCs/>
          <w:szCs w:val="22"/>
          <w:lang w:eastAsia="en-US"/>
        </w:rPr>
        <w:t>e</w:t>
      </w:r>
      <w:r w:rsidR="00782EA4" w:rsidRPr="00A50EAF">
        <w:rPr>
          <w:rFonts w:ascii="Palatino Linotype" w:eastAsia="Calibri" w:hAnsi="Palatino Linotype" w:cs="Tahoma"/>
          <w:b/>
          <w:bCs/>
          <w:szCs w:val="22"/>
          <w:lang w:eastAsia="en-US"/>
        </w:rPr>
        <w:t>sta.</w:t>
      </w:r>
      <w:r w:rsidR="00782EA4" w:rsidRPr="00A50EAF">
        <w:rPr>
          <w:rFonts w:ascii="Palatino Linotype" w:eastAsia="Calibri" w:hAnsi="Palatino Linotype" w:cs="Tahoma"/>
          <w:bCs/>
          <w:szCs w:val="22"/>
          <w:lang w:eastAsia="en-US"/>
        </w:rPr>
        <w:t xml:space="preserve"> Excepcionalmente, el plazo referido podrá ampliarse por siete días hábiles más, cuando existan razones fundadas y motivadas, </w:t>
      </w:r>
      <w:r w:rsidR="00B334E9" w:rsidRPr="00A50EAF">
        <w:rPr>
          <w:rFonts w:ascii="Palatino Linotype" w:eastAsia="Calibri" w:hAnsi="Palatino Linotype" w:cs="Tahoma"/>
          <w:bCs/>
          <w:szCs w:val="22"/>
          <w:lang w:eastAsia="en-US"/>
        </w:rPr>
        <w:t>l</w:t>
      </w:r>
      <w:r w:rsidR="00782EA4" w:rsidRPr="00A50EAF">
        <w:rPr>
          <w:rFonts w:ascii="Palatino Linotype" w:eastAsia="Calibri" w:hAnsi="Palatino Linotype" w:cs="Tahoma"/>
          <w:bCs/>
          <w:szCs w:val="22"/>
          <w:lang w:eastAsia="en-US"/>
        </w:rPr>
        <w:t>a</w:t>
      </w:r>
      <w:r w:rsidR="00B334E9" w:rsidRPr="00A50EAF">
        <w:rPr>
          <w:rFonts w:ascii="Palatino Linotype" w:eastAsia="Calibri" w:hAnsi="Palatino Linotype" w:cs="Tahoma"/>
          <w:bCs/>
          <w:szCs w:val="22"/>
          <w:lang w:eastAsia="en-US"/>
        </w:rPr>
        <w:t xml:space="preserve">s cuales deberán ser aprobadas a </w:t>
      </w:r>
      <w:r w:rsidR="00782EA4" w:rsidRPr="00A50EAF">
        <w:rPr>
          <w:rFonts w:ascii="Palatino Linotype" w:eastAsia="Calibri" w:hAnsi="Palatino Linotype" w:cs="Tahoma"/>
          <w:bCs/>
          <w:szCs w:val="22"/>
          <w:lang w:eastAsia="en-US"/>
        </w:rPr>
        <w:t>través del Comit</w:t>
      </w:r>
      <w:r w:rsidR="005743D2" w:rsidRPr="00A50EAF">
        <w:rPr>
          <w:rFonts w:ascii="Palatino Linotype" w:eastAsia="Calibri" w:hAnsi="Palatino Linotype" w:cs="Tahoma"/>
          <w:bCs/>
          <w:szCs w:val="22"/>
          <w:lang w:eastAsia="en-US"/>
        </w:rPr>
        <w:t>é de Transparencia;</w:t>
      </w:r>
    </w:p>
    <w:p w14:paraId="2AAB8B0F" w14:textId="77777777" w:rsidR="00782EA4" w:rsidRPr="00A50EAF" w:rsidRDefault="00782EA4">
      <w:pPr>
        <w:pStyle w:val="Prrafodelista"/>
        <w:spacing w:line="360" w:lineRule="auto"/>
        <w:rPr>
          <w:rFonts w:ascii="Palatino Linotype" w:eastAsia="Calibri" w:hAnsi="Palatino Linotype" w:cs="Tahoma"/>
          <w:bCs/>
          <w:szCs w:val="22"/>
          <w:lang w:eastAsia="en-US"/>
        </w:rPr>
      </w:pPr>
    </w:p>
    <w:p w14:paraId="120291C6" w14:textId="77777777" w:rsidR="00782EA4" w:rsidRPr="00A50EAF" w:rsidRDefault="00782EA4">
      <w:pPr>
        <w:pStyle w:val="Prrafodelista"/>
        <w:numPr>
          <w:ilvl w:val="0"/>
          <w:numId w:val="6"/>
        </w:numPr>
        <w:spacing w:line="360" w:lineRule="auto"/>
        <w:ind w:right="-93"/>
        <w:jc w:val="both"/>
        <w:rPr>
          <w:rFonts w:ascii="Palatino Linotype" w:eastAsia="Calibri" w:hAnsi="Palatino Linotype" w:cs="Tahoma"/>
          <w:b/>
          <w:bCs/>
          <w:szCs w:val="22"/>
          <w:lang w:eastAsia="en-US"/>
        </w:rPr>
      </w:pPr>
      <w:r w:rsidRPr="00A50EAF">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w:t>
      </w:r>
      <w:r w:rsidRPr="00A50EAF">
        <w:rPr>
          <w:rFonts w:ascii="Palatino Linotype" w:eastAsia="Calibri" w:hAnsi="Palatino Linotype" w:cs="Tahoma"/>
          <w:bCs/>
          <w:szCs w:val="22"/>
          <w:lang w:eastAsia="en-US"/>
        </w:rPr>
        <w:lastRenderedPageBreak/>
        <w:t xml:space="preserve">razonable de la documentación solicitada, con el fin de que </w:t>
      </w:r>
      <w:r w:rsidRPr="00E045F8">
        <w:rPr>
          <w:rFonts w:ascii="Palatino Linotype" w:eastAsia="Calibri" w:hAnsi="Palatino Linotype" w:cs="Tahoma"/>
          <w:b/>
          <w:bCs/>
          <w:szCs w:val="22"/>
          <w:lang w:eastAsia="en-US"/>
        </w:rPr>
        <w:t>proporcionen las expresiones documentales</w:t>
      </w:r>
      <w:r w:rsidRPr="00A50EAF">
        <w:rPr>
          <w:rFonts w:ascii="Palatino Linotype" w:eastAsia="Calibri" w:hAnsi="Palatino Linotype" w:cs="Tahoma"/>
          <w:bCs/>
          <w:szCs w:val="22"/>
          <w:lang w:eastAsia="en-US"/>
        </w:rPr>
        <w:t xml:space="preserve"> </w:t>
      </w:r>
      <w:r w:rsidRPr="00A50EAF">
        <w:rPr>
          <w:rFonts w:ascii="Palatino Linotype" w:eastAsia="Calibri" w:hAnsi="Palatino Linotype" w:cs="Tahoma"/>
          <w:b/>
          <w:bCs/>
          <w:szCs w:val="22"/>
          <w:lang w:eastAsia="en-US"/>
        </w:rPr>
        <w:t>que se encuentren en sus archivos o que estén constreñidos a</w:t>
      </w:r>
      <w:r w:rsidR="005743D2" w:rsidRPr="00A50EAF">
        <w:rPr>
          <w:rFonts w:ascii="Palatino Linotype" w:eastAsia="Calibri" w:hAnsi="Palatino Linotype" w:cs="Tahoma"/>
          <w:b/>
          <w:bCs/>
          <w:szCs w:val="22"/>
          <w:lang w:eastAsia="en-US"/>
        </w:rPr>
        <w:t xml:space="preserve"> elaborar;</w:t>
      </w:r>
    </w:p>
    <w:p w14:paraId="079F0BCF" w14:textId="77777777" w:rsidR="00782EA4" w:rsidRPr="00A50EAF" w:rsidRDefault="00782EA4">
      <w:pPr>
        <w:pStyle w:val="Prrafodelista"/>
        <w:spacing w:line="360" w:lineRule="auto"/>
        <w:rPr>
          <w:rFonts w:ascii="Palatino Linotype" w:eastAsia="Calibri" w:hAnsi="Palatino Linotype" w:cs="Tahoma"/>
          <w:b/>
          <w:bCs/>
          <w:szCs w:val="22"/>
          <w:lang w:eastAsia="en-US"/>
        </w:rPr>
      </w:pPr>
    </w:p>
    <w:p w14:paraId="7B94C47C" w14:textId="77777777" w:rsidR="00782EA4" w:rsidRPr="00A50EAF" w:rsidRDefault="00782EA4">
      <w:pPr>
        <w:pStyle w:val="Prrafodelista"/>
        <w:numPr>
          <w:ilvl w:val="0"/>
          <w:numId w:val="6"/>
        </w:numPr>
        <w:spacing w:line="360" w:lineRule="auto"/>
        <w:ind w:right="-93"/>
        <w:jc w:val="both"/>
        <w:rPr>
          <w:rFonts w:ascii="Palatino Linotype" w:eastAsia="Calibri" w:hAnsi="Palatino Linotype" w:cs="Tahoma"/>
          <w:b/>
          <w:bCs/>
          <w:szCs w:val="22"/>
          <w:lang w:eastAsia="en-US"/>
        </w:rPr>
      </w:pPr>
      <w:r w:rsidRPr="00A50EAF">
        <w:rPr>
          <w:rFonts w:ascii="Palatino Linotype" w:eastAsia="Calibri" w:hAnsi="Palatino Linotype" w:cs="Tahoma"/>
          <w:bCs/>
          <w:szCs w:val="22"/>
          <w:lang w:eastAsia="en-US"/>
        </w:rPr>
        <w:t xml:space="preserve">El acceso se dará en la modalidad de entrega y en su caso, de </w:t>
      </w:r>
      <w:r w:rsidR="00A571CD" w:rsidRPr="00A50EAF">
        <w:rPr>
          <w:rFonts w:ascii="Palatino Linotype" w:eastAsia="Calibri" w:hAnsi="Palatino Linotype" w:cs="Tahoma"/>
          <w:bCs/>
          <w:szCs w:val="22"/>
          <w:lang w:eastAsia="en-US"/>
        </w:rPr>
        <w:t xml:space="preserve">envío </w:t>
      </w:r>
      <w:r w:rsidRPr="00A50EAF">
        <w:rPr>
          <w:rFonts w:ascii="Palatino Linotype" w:eastAsia="Calibri" w:hAnsi="Palatino Linotype" w:cs="Tahoma"/>
          <w:bCs/>
          <w:szCs w:val="22"/>
          <w:lang w:eastAsia="en-US"/>
        </w:rPr>
        <w:t xml:space="preserve">elegido por </w:t>
      </w:r>
      <w:r w:rsidR="006F01E7" w:rsidRPr="00A50EAF">
        <w:rPr>
          <w:rFonts w:ascii="Palatino Linotype" w:eastAsia="Calibri" w:hAnsi="Palatino Linotype" w:cs="Tahoma"/>
          <w:bCs/>
          <w:szCs w:val="22"/>
          <w:lang w:eastAsia="en-US"/>
        </w:rPr>
        <w:t>la</w:t>
      </w:r>
      <w:r w:rsidRPr="00A50EAF">
        <w:rPr>
          <w:rFonts w:ascii="Palatino Linotype" w:eastAsia="Calibri" w:hAnsi="Palatino Linotype" w:cs="Tahoma"/>
          <w:bCs/>
          <w:szCs w:val="22"/>
          <w:lang w:eastAsia="en-US"/>
        </w:rPr>
        <w:t xml:space="preserve"> solicitante, </w:t>
      </w:r>
      <w:r w:rsidR="00A571CD" w:rsidRPr="00A50EAF">
        <w:rPr>
          <w:rFonts w:ascii="Palatino Linotype" w:eastAsia="Calibri" w:hAnsi="Palatino Linotype" w:cs="Tahoma"/>
          <w:bCs/>
          <w:szCs w:val="22"/>
          <w:lang w:eastAsia="en-US"/>
        </w:rPr>
        <w:t>cuando</w:t>
      </w:r>
      <w:r w:rsidRPr="00A50EAF">
        <w:rPr>
          <w:rFonts w:ascii="Palatino Linotype" w:eastAsia="Calibri" w:hAnsi="Palatino Linotype" w:cs="Tahoma"/>
          <w:bCs/>
          <w:szCs w:val="22"/>
          <w:lang w:eastAsia="en-US"/>
        </w:rPr>
        <w:t xml:space="preserve"> no</w:t>
      </w:r>
      <w:r w:rsidR="00A571CD" w:rsidRPr="00A50EAF">
        <w:rPr>
          <w:rFonts w:ascii="Palatino Linotype" w:eastAsia="Calibri" w:hAnsi="Palatino Linotype" w:cs="Tahoma"/>
          <w:bCs/>
          <w:szCs w:val="22"/>
          <w:lang w:eastAsia="en-US"/>
        </w:rPr>
        <w:t xml:space="preserve"> se</w:t>
      </w:r>
      <w:r w:rsidRPr="00A50EAF">
        <w:rPr>
          <w:rFonts w:ascii="Palatino Linotype" w:eastAsia="Calibri" w:hAnsi="Palatino Linotype" w:cs="Tahoma"/>
          <w:bCs/>
          <w:szCs w:val="22"/>
          <w:lang w:eastAsia="en-US"/>
        </w:rPr>
        <w:t xml:space="preserve"> pueda ent</w:t>
      </w:r>
      <w:r w:rsidR="00C459A9" w:rsidRPr="00A50EAF">
        <w:rPr>
          <w:rFonts w:ascii="Palatino Linotype" w:eastAsia="Calibri" w:hAnsi="Palatino Linotype" w:cs="Tahoma"/>
          <w:bCs/>
          <w:szCs w:val="22"/>
          <w:lang w:eastAsia="en-US"/>
        </w:rPr>
        <w:t xml:space="preserve">regarse en dicha modalidad, el </w:t>
      </w:r>
      <w:r w:rsidR="00956793" w:rsidRPr="00A50EAF">
        <w:rPr>
          <w:rFonts w:ascii="Palatino Linotype" w:eastAsia="Calibri" w:hAnsi="Palatino Linotype" w:cs="Tahoma"/>
          <w:bCs/>
          <w:szCs w:val="22"/>
          <w:lang w:eastAsia="en-US"/>
        </w:rPr>
        <w:t>Sujeto Obligado</w:t>
      </w:r>
      <w:r w:rsidRPr="00A50EAF">
        <w:rPr>
          <w:rFonts w:ascii="Palatino Linotype" w:eastAsia="Calibri" w:hAnsi="Palatino Linotype" w:cs="Tahoma"/>
          <w:bCs/>
          <w:szCs w:val="22"/>
          <w:lang w:eastAsia="en-US"/>
        </w:rPr>
        <w:t xml:space="preserve"> deberá ofrecer otras; por lo cual, deberá fundamentar</w:t>
      </w:r>
      <w:r w:rsidR="00AB0749" w:rsidRPr="00A50EAF">
        <w:rPr>
          <w:rFonts w:ascii="Palatino Linotype" w:eastAsia="Calibri" w:hAnsi="Palatino Linotype" w:cs="Tahoma"/>
          <w:bCs/>
          <w:szCs w:val="22"/>
          <w:lang w:eastAsia="en-US"/>
        </w:rPr>
        <w:t xml:space="preserve"> y motivar la necesidad d</w:t>
      </w:r>
      <w:r w:rsidR="00F5374C" w:rsidRPr="00A50EAF">
        <w:rPr>
          <w:rFonts w:ascii="Palatino Linotype" w:eastAsia="Calibri" w:hAnsi="Palatino Linotype" w:cs="Tahoma"/>
          <w:bCs/>
          <w:szCs w:val="22"/>
          <w:lang w:eastAsia="en-US"/>
        </w:rPr>
        <w:t>e modificar el medio de entrega, y</w:t>
      </w:r>
    </w:p>
    <w:p w14:paraId="1542C368" w14:textId="77777777" w:rsidR="00F5374C" w:rsidRPr="00A50EAF" w:rsidRDefault="00F5374C">
      <w:pPr>
        <w:pStyle w:val="Prrafodelista"/>
        <w:spacing w:line="360" w:lineRule="auto"/>
        <w:rPr>
          <w:rFonts w:ascii="Palatino Linotype" w:eastAsia="Calibri" w:hAnsi="Palatino Linotype" w:cs="Tahoma"/>
          <w:b/>
          <w:bCs/>
          <w:szCs w:val="22"/>
          <w:lang w:eastAsia="en-US"/>
        </w:rPr>
      </w:pPr>
    </w:p>
    <w:p w14:paraId="59355053" w14:textId="6111054B" w:rsidR="00B334E9" w:rsidRPr="00E045F8" w:rsidRDefault="00782EA4">
      <w:pPr>
        <w:pStyle w:val="Prrafodelista"/>
        <w:numPr>
          <w:ilvl w:val="0"/>
          <w:numId w:val="6"/>
        </w:numPr>
        <w:spacing w:line="360" w:lineRule="auto"/>
        <w:ind w:right="-28"/>
        <w:jc w:val="both"/>
        <w:rPr>
          <w:rFonts w:ascii="Palatino Linotype" w:eastAsia="Calibri" w:hAnsi="Palatino Linotype" w:cs="Tahoma"/>
          <w:b/>
          <w:bCs/>
          <w:szCs w:val="22"/>
          <w:lang w:eastAsia="en-US"/>
        </w:rPr>
      </w:pPr>
      <w:r w:rsidRPr="00A50EAF">
        <w:rPr>
          <w:rFonts w:ascii="Palatino Linotype" w:eastAsia="Calibri" w:hAnsi="Palatino Linotype" w:cs="Tahoma"/>
          <w:bCs/>
          <w:szCs w:val="22"/>
          <w:lang w:eastAsia="en-US"/>
        </w:rPr>
        <w:t xml:space="preserve">Las Unidades de Transparencia, tendrán disponible la información requerida durante un </w:t>
      </w:r>
      <w:r w:rsidR="00AB0749" w:rsidRPr="00A50EAF">
        <w:rPr>
          <w:rFonts w:ascii="Palatino Linotype" w:eastAsia="Calibri" w:hAnsi="Palatino Linotype" w:cs="Tahoma"/>
          <w:bCs/>
          <w:szCs w:val="22"/>
          <w:lang w:eastAsia="en-US"/>
        </w:rPr>
        <w:t>plazo</w:t>
      </w:r>
      <w:r w:rsidR="00DB7E5F" w:rsidRPr="00A50EAF">
        <w:rPr>
          <w:rFonts w:ascii="Palatino Linotype" w:eastAsia="Calibri" w:hAnsi="Palatino Linotype" w:cs="Tahoma"/>
          <w:bCs/>
          <w:szCs w:val="22"/>
          <w:lang w:eastAsia="en-US"/>
        </w:rPr>
        <w:t xml:space="preserve"> mínimo de sesenta días hábiles, contados a partir de que </w:t>
      </w:r>
      <w:r w:rsidR="006F01E7" w:rsidRPr="00A50EAF">
        <w:rPr>
          <w:rFonts w:ascii="Palatino Linotype" w:eastAsia="Calibri" w:hAnsi="Palatino Linotype" w:cs="Tahoma"/>
          <w:bCs/>
          <w:szCs w:val="22"/>
          <w:lang w:eastAsia="en-US"/>
        </w:rPr>
        <w:t xml:space="preserve">la </w:t>
      </w:r>
      <w:r w:rsidR="00DB7E5F" w:rsidRPr="00A50EAF">
        <w:rPr>
          <w:rFonts w:ascii="Palatino Linotype" w:eastAsia="Calibri" w:hAnsi="Palatino Linotype" w:cs="Tahoma"/>
          <w:bCs/>
          <w:szCs w:val="22"/>
          <w:lang w:eastAsia="en-US"/>
        </w:rPr>
        <w:t>solicitante hubiere realizado, en su caso, el pago respectivo, el cual deberá efectuarse en un plazo no mayor a treinta días hábiles; por lo que, una vez tra</w:t>
      </w:r>
      <w:r w:rsidR="00DC6B8A">
        <w:rPr>
          <w:rFonts w:ascii="Palatino Linotype" w:eastAsia="Calibri" w:hAnsi="Palatino Linotype" w:cs="Tahoma"/>
          <w:bCs/>
          <w:szCs w:val="22"/>
          <w:lang w:eastAsia="en-US"/>
        </w:rPr>
        <w:t>n</w:t>
      </w:r>
      <w:r w:rsidR="00DB7E5F" w:rsidRPr="00A50EAF">
        <w:rPr>
          <w:rFonts w:ascii="Palatino Linotype" w:eastAsia="Calibri" w:hAnsi="Palatino Linotype" w:cs="Tahoma"/>
          <w:bCs/>
          <w:szCs w:val="22"/>
          <w:lang w:eastAsia="en-US"/>
        </w:rPr>
        <w:t>scurrid</w:t>
      </w:r>
      <w:r w:rsidR="006C7EEA" w:rsidRPr="00A50EAF">
        <w:rPr>
          <w:rFonts w:ascii="Palatino Linotype" w:eastAsia="Calibri" w:hAnsi="Palatino Linotype" w:cs="Tahoma"/>
          <w:bCs/>
          <w:szCs w:val="22"/>
          <w:lang w:eastAsia="en-US"/>
        </w:rPr>
        <w:t>a</w:t>
      </w:r>
      <w:r w:rsidR="0047089C">
        <w:rPr>
          <w:rFonts w:ascii="Palatino Linotype" w:eastAsia="Calibri" w:hAnsi="Palatino Linotype" w:cs="Tahoma"/>
          <w:bCs/>
          <w:szCs w:val="22"/>
          <w:lang w:eastAsia="en-US"/>
        </w:rPr>
        <w:t xml:space="preserve"> dicha temporalidad, los s</w:t>
      </w:r>
      <w:r w:rsidR="00DB7E5F" w:rsidRPr="00A50EAF">
        <w:rPr>
          <w:rFonts w:ascii="Palatino Linotype" w:eastAsia="Calibri" w:hAnsi="Palatino Linotype" w:cs="Tahoma"/>
          <w:bCs/>
          <w:szCs w:val="22"/>
          <w:lang w:eastAsia="en-US"/>
        </w:rPr>
        <w:t xml:space="preserve">ujetos </w:t>
      </w:r>
      <w:r w:rsidR="0047089C">
        <w:rPr>
          <w:rFonts w:ascii="Palatino Linotype" w:eastAsia="Calibri" w:hAnsi="Palatino Linotype" w:cs="Tahoma"/>
          <w:bCs/>
          <w:szCs w:val="22"/>
          <w:lang w:eastAsia="en-US"/>
        </w:rPr>
        <w:t>o</w:t>
      </w:r>
      <w:r w:rsidR="00956793" w:rsidRPr="00A50EAF">
        <w:rPr>
          <w:rFonts w:ascii="Palatino Linotype" w:eastAsia="Calibri" w:hAnsi="Palatino Linotype" w:cs="Tahoma"/>
          <w:bCs/>
          <w:szCs w:val="22"/>
          <w:lang w:eastAsia="en-US"/>
        </w:rPr>
        <w:t>bligado</w:t>
      </w:r>
      <w:r w:rsidR="00DB7E5F" w:rsidRPr="00A50EAF">
        <w:rPr>
          <w:rFonts w:ascii="Palatino Linotype" w:eastAsia="Calibri" w:hAnsi="Palatino Linotype" w:cs="Tahoma"/>
          <w:bCs/>
          <w:szCs w:val="22"/>
          <w:lang w:eastAsia="en-US"/>
        </w:rPr>
        <w:t>s darán por concluida la solicitud y procederán de ser el caso, a la destrucci</w:t>
      </w:r>
      <w:r w:rsidR="00DC6B8A">
        <w:rPr>
          <w:rFonts w:ascii="Palatino Linotype" w:eastAsia="Calibri" w:hAnsi="Palatino Linotype" w:cs="Tahoma"/>
          <w:bCs/>
          <w:szCs w:val="22"/>
          <w:lang w:eastAsia="en-US"/>
        </w:rPr>
        <w:t>ón del material.</w:t>
      </w:r>
    </w:p>
    <w:p w14:paraId="23276C86" w14:textId="77777777" w:rsidR="00DB7E5F" w:rsidRPr="00E045F8" w:rsidRDefault="00DB7E5F" w:rsidP="00E045F8">
      <w:pPr>
        <w:spacing w:line="360" w:lineRule="auto"/>
        <w:rPr>
          <w:rFonts w:ascii="Palatino Linotype" w:eastAsia="Calibri" w:hAnsi="Palatino Linotype" w:cs="Tahoma"/>
          <w:b/>
          <w:bCs/>
          <w:szCs w:val="22"/>
          <w:lang w:eastAsia="en-US"/>
        </w:rPr>
      </w:pPr>
    </w:p>
    <w:p w14:paraId="27D6B5A4" w14:textId="4322F356" w:rsidR="00E045F8" w:rsidRDefault="00E045F8" w:rsidP="00E045F8">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Una vez establecido lo anterior, es preciso indicar </w:t>
      </w:r>
      <w:r>
        <w:rPr>
          <w:rFonts w:ascii="Palatino Linotype" w:eastAsia="Calibri" w:hAnsi="Palatino Linotype" w:cs="Tahoma"/>
          <w:bCs/>
          <w:sz w:val="22"/>
          <w:szCs w:val="22"/>
          <w:lang w:eastAsia="en-US"/>
        </w:rPr>
        <w:t>que el agravio de</w:t>
      </w:r>
      <w:r w:rsidR="00595388">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l</w:t>
      </w:r>
      <w:r w:rsidR="00595388">
        <w:rPr>
          <w:rFonts w:ascii="Palatino Linotype" w:eastAsia="Calibri" w:hAnsi="Palatino Linotype" w:cs="Tahoma"/>
          <w:bCs/>
          <w:sz w:val="22"/>
          <w:szCs w:val="22"/>
          <w:lang w:eastAsia="en-US"/>
        </w:rPr>
        <w:t>a</w:t>
      </w:r>
      <w:r w:rsidRPr="00264223">
        <w:rPr>
          <w:rFonts w:ascii="Palatino Linotype" w:eastAsia="Calibri" w:hAnsi="Palatino Linotype" w:cs="Tahoma"/>
          <w:bCs/>
          <w:sz w:val="22"/>
          <w:szCs w:val="22"/>
          <w:lang w:eastAsia="en-US"/>
        </w:rPr>
        <w:t xml:space="preserve"> </w:t>
      </w:r>
      <w:r w:rsidR="00595388">
        <w:rPr>
          <w:rFonts w:ascii="Palatino Linotype" w:eastAsia="Calibri" w:hAnsi="Palatino Linotype" w:cs="Tahoma"/>
          <w:bCs/>
          <w:sz w:val="22"/>
          <w:szCs w:val="22"/>
          <w:lang w:eastAsia="en-US"/>
        </w:rPr>
        <w:t>R</w:t>
      </w:r>
      <w:r>
        <w:rPr>
          <w:rFonts w:ascii="Palatino Linotype" w:eastAsia="Calibri" w:hAnsi="Palatino Linotype" w:cs="Tahoma"/>
          <w:bCs/>
          <w:sz w:val="22"/>
          <w:szCs w:val="22"/>
          <w:lang w:eastAsia="en-US"/>
        </w:rPr>
        <w:t>ecurrente</w:t>
      </w:r>
      <w:r w:rsidRPr="00264223">
        <w:rPr>
          <w:rFonts w:ascii="Palatino Linotype" w:eastAsia="Calibri" w:hAnsi="Palatino Linotype" w:cs="Tahoma"/>
          <w:bCs/>
          <w:sz w:val="22"/>
          <w:szCs w:val="22"/>
          <w:lang w:eastAsia="en-US"/>
        </w:rPr>
        <w:t xml:space="preserve"> consistió en que a la fecha de la </w:t>
      </w:r>
      <w:r>
        <w:rPr>
          <w:rFonts w:ascii="Palatino Linotype" w:eastAsia="Calibri" w:hAnsi="Palatino Linotype" w:cs="Tahoma"/>
          <w:bCs/>
          <w:sz w:val="22"/>
          <w:szCs w:val="22"/>
          <w:lang w:eastAsia="en-US"/>
        </w:rPr>
        <w:t>interposición del</w:t>
      </w:r>
      <w:r w:rsidRPr="00264223">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 xml:space="preserve">Recurso </w:t>
      </w:r>
      <w:r w:rsidRPr="00264223">
        <w:rPr>
          <w:rFonts w:ascii="Palatino Linotype" w:eastAsia="Calibri" w:hAnsi="Palatino Linotype" w:cs="Tahoma"/>
          <w:bCs/>
          <w:sz w:val="22"/>
          <w:szCs w:val="22"/>
          <w:lang w:eastAsia="en-US"/>
        </w:rPr>
        <w:t xml:space="preserve">de Revisión, el Ayuntamiento de </w:t>
      </w:r>
      <w:r>
        <w:rPr>
          <w:rFonts w:ascii="Palatino Linotype" w:eastAsia="Calibri" w:hAnsi="Palatino Linotype" w:cs="Tahoma"/>
          <w:bCs/>
          <w:sz w:val="22"/>
          <w:szCs w:val="22"/>
          <w:lang w:eastAsia="en-US"/>
        </w:rPr>
        <w:t xml:space="preserve">Tejupilco </w:t>
      </w:r>
      <w:r w:rsidRPr="00264223">
        <w:rPr>
          <w:rFonts w:ascii="Palatino Linotype" w:eastAsia="Calibri" w:hAnsi="Palatino Linotype" w:cs="Tahoma"/>
          <w:bCs/>
          <w:sz w:val="22"/>
          <w:szCs w:val="22"/>
          <w:lang w:eastAsia="en-US"/>
        </w:rPr>
        <w:t xml:space="preserve">no </w:t>
      </w:r>
      <w:r>
        <w:rPr>
          <w:rFonts w:ascii="Palatino Linotype" w:eastAsia="Calibri" w:hAnsi="Palatino Linotype" w:cs="Tahoma"/>
          <w:bCs/>
          <w:sz w:val="22"/>
          <w:szCs w:val="22"/>
          <w:lang w:eastAsia="en-US"/>
        </w:rPr>
        <w:t>registró</w:t>
      </w:r>
      <w:r w:rsidRPr="00264223">
        <w:rPr>
          <w:rFonts w:ascii="Palatino Linotype" w:eastAsia="Calibri" w:hAnsi="Palatino Linotype" w:cs="Tahoma"/>
          <w:bCs/>
          <w:sz w:val="22"/>
          <w:szCs w:val="22"/>
          <w:lang w:eastAsia="en-US"/>
        </w:rPr>
        <w:t xml:space="preserve"> respuesta o prórroga a su </w:t>
      </w:r>
      <w:r>
        <w:rPr>
          <w:rFonts w:ascii="Palatino Linotype" w:eastAsia="Calibri" w:hAnsi="Palatino Linotype" w:cs="Tahoma"/>
          <w:bCs/>
          <w:sz w:val="22"/>
          <w:szCs w:val="22"/>
          <w:lang w:eastAsia="en-US"/>
        </w:rPr>
        <w:t>solicitud de acceso a la información</w:t>
      </w:r>
      <w:r w:rsidR="00FC4F08">
        <w:rPr>
          <w:rFonts w:ascii="Palatino Linotype" w:eastAsia="Calibri" w:hAnsi="Palatino Linotype" w:cs="Tahoma"/>
          <w:bCs/>
          <w:sz w:val="22"/>
          <w:szCs w:val="22"/>
          <w:lang w:eastAsia="en-US"/>
        </w:rPr>
        <w:t>, situación que fue corroborada en el Sistema de Acceso a la Información Mexiquense (SAIMEX).</w:t>
      </w:r>
    </w:p>
    <w:p w14:paraId="47726B84" w14:textId="77777777" w:rsidR="00E045F8" w:rsidRDefault="00E045F8" w:rsidP="00E045F8">
      <w:pPr>
        <w:spacing w:line="360" w:lineRule="auto"/>
        <w:ind w:right="-93"/>
        <w:jc w:val="both"/>
        <w:rPr>
          <w:rFonts w:ascii="Palatino Linotype" w:eastAsia="Calibri" w:hAnsi="Palatino Linotype" w:cs="Tahoma"/>
          <w:bCs/>
          <w:sz w:val="22"/>
          <w:szCs w:val="22"/>
          <w:lang w:eastAsia="en-US"/>
        </w:rPr>
      </w:pPr>
    </w:p>
    <w:p w14:paraId="762037EA" w14:textId="4C41481A" w:rsidR="00E045F8" w:rsidRDefault="00E045F8" w:rsidP="00E045F8">
      <w:pPr>
        <w:spacing w:line="360" w:lineRule="auto"/>
        <w:ind w:right="-93" w:firstLine="1"/>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En ese orden de ideas, el plazo con el que contaba el Sujeto Obligado para emitir contestación</w:t>
      </w:r>
      <w:r>
        <w:rPr>
          <w:rFonts w:ascii="Palatino Linotype" w:eastAsia="Calibri" w:hAnsi="Palatino Linotype" w:cs="Tahoma"/>
          <w:bCs/>
          <w:sz w:val="22"/>
          <w:szCs w:val="22"/>
          <w:lang w:eastAsia="en-US"/>
        </w:rPr>
        <w:t xml:space="preserve"> a la solicitud de acceso a la información</w:t>
      </w:r>
      <w:r w:rsidRPr="00264223">
        <w:rPr>
          <w:rFonts w:ascii="Palatino Linotype" w:eastAsia="Calibri" w:hAnsi="Palatino Linotype" w:cs="Tahoma"/>
          <w:bCs/>
          <w:sz w:val="22"/>
          <w:szCs w:val="22"/>
          <w:lang w:eastAsia="en-US"/>
        </w:rPr>
        <w:t xml:space="preserve">, comenzó el </w:t>
      </w:r>
      <w:r w:rsidR="00501E76">
        <w:rPr>
          <w:rFonts w:ascii="Palatino Linotype" w:eastAsia="Calibri" w:hAnsi="Palatino Linotype" w:cs="Tahoma"/>
          <w:b/>
          <w:bCs/>
          <w:sz w:val="22"/>
          <w:szCs w:val="22"/>
          <w:lang w:eastAsia="en-US"/>
        </w:rPr>
        <w:t>dieciséis</w:t>
      </w:r>
      <w:r w:rsidRPr="001B790F">
        <w:rPr>
          <w:rFonts w:ascii="Palatino Linotype" w:eastAsia="Calibri" w:hAnsi="Palatino Linotype" w:cs="Tahoma"/>
          <w:b/>
          <w:bCs/>
          <w:sz w:val="22"/>
          <w:szCs w:val="22"/>
          <w:lang w:eastAsia="en-US"/>
        </w:rPr>
        <w:t xml:space="preserve"> de octubre</w:t>
      </w:r>
      <w:r>
        <w:rPr>
          <w:rFonts w:ascii="Palatino Linotype" w:eastAsia="Calibri" w:hAnsi="Palatino Linotype" w:cs="Tahoma"/>
          <w:b/>
          <w:bCs/>
          <w:sz w:val="22"/>
          <w:szCs w:val="22"/>
          <w:lang w:eastAsia="en-US"/>
        </w:rPr>
        <w:t xml:space="preserve"> de</w:t>
      </w:r>
      <w:r w:rsidRPr="00264223">
        <w:rPr>
          <w:rFonts w:ascii="Palatino Linotype" w:eastAsia="Calibri" w:hAnsi="Palatino Linotype" w:cs="Tahoma"/>
          <w:b/>
          <w:bCs/>
          <w:sz w:val="22"/>
          <w:szCs w:val="22"/>
          <w:lang w:eastAsia="en-US"/>
        </w:rPr>
        <w:t xml:space="preserve"> </w:t>
      </w:r>
      <w:r>
        <w:rPr>
          <w:rFonts w:ascii="Palatino Linotype" w:eastAsia="Calibri" w:hAnsi="Palatino Linotype" w:cs="Tahoma"/>
          <w:b/>
          <w:bCs/>
          <w:sz w:val="22"/>
          <w:szCs w:val="22"/>
          <w:lang w:eastAsia="en-US"/>
        </w:rPr>
        <w:t>dos mil dieciocho</w:t>
      </w:r>
      <w:r w:rsidRPr="00264223">
        <w:rPr>
          <w:rFonts w:ascii="Palatino Linotype" w:eastAsia="Calibri" w:hAnsi="Palatino Linotype" w:cs="Tahoma"/>
          <w:bCs/>
          <w:sz w:val="22"/>
          <w:szCs w:val="22"/>
          <w:lang w:eastAsia="en-US"/>
        </w:rPr>
        <w:t xml:space="preserve"> y feneció el </w:t>
      </w:r>
      <w:r w:rsidR="00501E76">
        <w:rPr>
          <w:rFonts w:ascii="Palatino Linotype" w:eastAsia="Calibri" w:hAnsi="Palatino Linotype" w:cs="Tahoma"/>
          <w:b/>
          <w:bCs/>
          <w:sz w:val="22"/>
          <w:szCs w:val="22"/>
          <w:lang w:eastAsia="en-US"/>
        </w:rPr>
        <w:t>seis</w:t>
      </w:r>
      <w:r>
        <w:rPr>
          <w:rFonts w:ascii="Palatino Linotype" w:eastAsia="Calibri" w:hAnsi="Palatino Linotype" w:cs="Tahoma"/>
          <w:b/>
          <w:bCs/>
          <w:sz w:val="22"/>
          <w:szCs w:val="22"/>
          <w:lang w:eastAsia="en-US"/>
        </w:rPr>
        <w:t xml:space="preserve"> de noviembre del mismo </w:t>
      </w:r>
      <w:r w:rsidRPr="00264223">
        <w:rPr>
          <w:rFonts w:ascii="Palatino Linotype" w:eastAsia="Calibri" w:hAnsi="Palatino Linotype" w:cs="Tahoma"/>
          <w:b/>
          <w:bCs/>
          <w:sz w:val="22"/>
          <w:szCs w:val="22"/>
          <w:lang w:eastAsia="en-US"/>
        </w:rPr>
        <w:t xml:space="preserve">año; </w:t>
      </w:r>
      <w:r w:rsidRPr="00264223">
        <w:rPr>
          <w:rFonts w:ascii="Palatino Linotype" w:eastAsia="Calibri" w:hAnsi="Palatino Linotype" w:cs="Tahoma"/>
          <w:bCs/>
          <w:sz w:val="22"/>
          <w:szCs w:val="22"/>
          <w:lang w:eastAsia="en-US"/>
        </w:rPr>
        <w:t xml:space="preserve">lo anterior, sin contar los días </w:t>
      </w:r>
      <w:r>
        <w:rPr>
          <w:rFonts w:ascii="Palatino Linotype" w:eastAsia="Calibri" w:hAnsi="Palatino Linotype" w:cs="Tahoma"/>
          <w:bCs/>
          <w:sz w:val="22"/>
          <w:szCs w:val="22"/>
          <w:lang w:eastAsia="en-US"/>
        </w:rPr>
        <w:t>vente, veintiuno, veintisiete y veintiocho de octubre, así como dos, tres y cuatro de noviembre</w:t>
      </w:r>
      <w:r w:rsidR="00501E76">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xml:space="preserve"> </w:t>
      </w:r>
      <w:r w:rsidRPr="00264223">
        <w:rPr>
          <w:rFonts w:ascii="Palatino Linotype" w:eastAsia="Calibri" w:hAnsi="Palatino Linotype" w:cs="Tahoma"/>
          <w:bCs/>
          <w:sz w:val="22"/>
          <w:szCs w:val="22"/>
          <w:lang w:eastAsia="en-US"/>
        </w:rPr>
        <w:t>al ser inhábiles de conformidad con el artículo 3</w:t>
      </w:r>
      <w:r w:rsidR="00B66C9B">
        <w:rPr>
          <w:rFonts w:ascii="Palatino Linotype" w:eastAsia="Calibri" w:hAnsi="Palatino Linotype" w:cs="Tahoma"/>
          <w:bCs/>
          <w:sz w:val="22"/>
          <w:szCs w:val="22"/>
          <w:lang w:eastAsia="en-US"/>
        </w:rPr>
        <w:t>°</w:t>
      </w:r>
      <w:r w:rsidRPr="00264223">
        <w:rPr>
          <w:rFonts w:ascii="Palatino Linotype" w:eastAsia="Calibri" w:hAnsi="Palatino Linotype" w:cs="Tahoma"/>
          <w:bCs/>
          <w:sz w:val="22"/>
          <w:szCs w:val="22"/>
          <w:lang w:eastAsia="en-US"/>
        </w:rPr>
        <w:t>, fracción X</w:t>
      </w:r>
      <w:r>
        <w:rPr>
          <w:rFonts w:ascii="Palatino Linotype" w:eastAsia="Calibri" w:hAnsi="Palatino Linotype" w:cs="Tahoma"/>
          <w:bCs/>
          <w:sz w:val="22"/>
          <w:szCs w:val="22"/>
          <w:lang w:eastAsia="en-US"/>
        </w:rPr>
        <w:t>,</w:t>
      </w:r>
      <w:r w:rsidRPr="00264223">
        <w:rPr>
          <w:rFonts w:ascii="Palatino Linotype" w:eastAsia="Calibri" w:hAnsi="Palatino Linotype" w:cs="Tahoma"/>
          <w:bCs/>
          <w:sz w:val="22"/>
          <w:szCs w:val="22"/>
          <w:lang w:eastAsia="en-US"/>
        </w:rPr>
        <w:t xml:space="preserve"> de la Ley de Transparencia y Acceso a la </w:t>
      </w:r>
      <w:r w:rsidRPr="00264223">
        <w:rPr>
          <w:rFonts w:ascii="Palatino Linotype" w:eastAsia="Calibri" w:hAnsi="Palatino Linotype" w:cs="Tahoma"/>
          <w:bCs/>
          <w:sz w:val="22"/>
          <w:szCs w:val="22"/>
          <w:lang w:eastAsia="en-US"/>
        </w:rPr>
        <w:lastRenderedPageBreak/>
        <w:t>Información Pública del Estado de México y Municipios, así como, el Calendario Oficial en Materia de Transparencia, Acceso a la Información Pública del Estado de México y Municipios, para el año dos mil dieciocho y enero dos mil diecinueve, publicado en el Periódico Oficial del Gobierno del Estado de México “Gaceta del Gobierno”</w:t>
      </w:r>
      <w:r>
        <w:rPr>
          <w:rFonts w:ascii="Palatino Linotype" w:eastAsia="Calibri" w:hAnsi="Palatino Linotype" w:cs="Tahoma"/>
          <w:bCs/>
          <w:sz w:val="22"/>
          <w:szCs w:val="22"/>
          <w:lang w:eastAsia="en-US"/>
        </w:rPr>
        <w:t>,</w:t>
      </w:r>
      <w:r w:rsidRPr="00264223">
        <w:rPr>
          <w:rFonts w:ascii="Palatino Linotype" w:eastAsia="Calibri" w:hAnsi="Palatino Linotype" w:cs="Tahoma"/>
          <w:bCs/>
          <w:sz w:val="22"/>
          <w:szCs w:val="22"/>
          <w:lang w:eastAsia="en-US"/>
        </w:rPr>
        <w:t xml:space="preserve"> el veinte de diciembre de dos mil diecisiete.</w:t>
      </w:r>
    </w:p>
    <w:p w14:paraId="4D0DF67B" w14:textId="77777777" w:rsidR="00E045F8" w:rsidRPr="00264223" w:rsidRDefault="00E045F8" w:rsidP="00E045F8">
      <w:pPr>
        <w:spacing w:line="360" w:lineRule="auto"/>
        <w:ind w:right="-93"/>
        <w:jc w:val="both"/>
        <w:rPr>
          <w:rFonts w:ascii="Palatino Linotype" w:eastAsia="Calibri" w:hAnsi="Palatino Linotype" w:cs="Tahoma"/>
          <w:bCs/>
          <w:sz w:val="22"/>
          <w:szCs w:val="22"/>
          <w:lang w:eastAsia="en-US"/>
        </w:rPr>
      </w:pPr>
    </w:p>
    <w:p w14:paraId="1B5337BF" w14:textId="3C5F78AA" w:rsidR="00E045F8" w:rsidRPr="00264223" w:rsidRDefault="00E045F8" w:rsidP="00E045F8">
      <w:pPr>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Así</w:t>
      </w:r>
      <w:r w:rsidRPr="00264223">
        <w:rPr>
          <w:rFonts w:ascii="Palatino Linotype" w:eastAsia="Calibri" w:hAnsi="Palatino Linotype" w:cs="Tahoma"/>
          <w:bCs/>
          <w:sz w:val="22"/>
          <w:szCs w:val="22"/>
          <w:lang w:eastAsia="en-US"/>
        </w:rPr>
        <w:t>, se advi</w:t>
      </w:r>
      <w:r>
        <w:rPr>
          <w:rFonts w:ascii="Palatino Linotype" w:eastAsia="Calibri" w:hAnsi="Palatino Linotype" w:cs="Tahoma"/>
          <w:bCs/>
          <w:sz w:val="22"/>
          <w:szCs w:val="22"/>
          <w:lang w:eastAsia="en-US"/>
        </w:rPr>
        <w:t xml:space="preserve">erte que, tal como lo indicó el </w:t>
      </w:r>
      <w:r w:rsidR="00501E76">
        <w:rPr>
          <w:rFonts w:ascii="Palatino Linotype" w:eastAsia="Calibri" w:hAnsi="Palatino Linotype" w:cs="Tahoma"/>
          <w:bCs/>
          <w:sz w:val="22"/>
          <w:szCs w:val="22"/>
          <w:lang w:eastAsia="en-US"/>
        </w:rPr>
        <w:t>P</w:t>
      </w:r>
      <w:r w:rsidRPr="00264223">
        <w:rPr>
          <w:rFonts w:ascii="Palatino Linotype" w:eastAsia="Calibri" w:hAnsi="Palatino Linotype" w:cs="Tahoma"/>
          <w:bCs/>
          <w:sz w:val="22"/>
          <w:szCs w:val="22"/>
          <w:lang w:eastAsia="en-US"/>
        </w:rPr>
        <w:t xml:space="preserve">articular, el Ayuntamiento de </w:t>
      </w:r>
      <w:r w:rsidR="00501E76">
        <w:rPr>
          <w:rFonts w:ascii="Palatino Linotype" w:eastAsia="Calibri" w:hAnsi="Palatino Linotype" w:cs="Tahoma"/>
          <w:bCs/>
          <w:sz w:val="22"/>
          <w:szCs w:val="22"/>
          <w:lang w:eastAsia="en-US"/>
        </w:rPr>
        <w:t>Tejupilco</w:t>
      </w:r>
      <w:r>
        <w:rPr>
          <w:rFonts w:ascii="Palatino Linotype" w:eastAsia="Calibri" w:hAnsi="Palatino Linotype" w:cs="Tahoma"/>
          <w:bCs/>
          <w:sz w:val="22"/>
          <w:szCs w:val="22"/>
          <w:lang w:eastAsia="en-US"/>
        </w:rPr>
        <w:t xml:space="preserve"> </w:t>
      </w:r>
      <w:r w:rsidRPr="00264223">
        <w:rPr>
          <w:rFonts w:ascii="Palatino Linotype" w:eastAsia="Calibri" w:hAnsi="Palatino Linotype" w:cs="Tahoma"/>
          <w:bCs/>
          <w:sz w:val="22"/>
          <w:szCs w:val="22"/>
          <w:lang w:eastAsia="en-US"/>
        </w:rPr>
        <w:t xml:space="preserve">no </w:t>
      </w:r>
      <w:r>
        <w:rPr>
          <w:rFonts w:ascii="Palatino Linotype" w:eastAsia="Calibri" w:hAnsi="Palatino Linotype" w:cs="Tahoma"/>
          <w:bCs/>
          <w:sz w:val="22"/>
          <w:szCs w:val="22"/>
          <w:lang w:eastAsia="en-US"/>
        </w:rPr>
        <w:t xml:space="preserve">atendió </w:t>
      </w:r>
      <w:r w:rsidR="00315445">
        <w:rPr>
          <w:rFonts w:ascii="Palatino Linotype" w:eastAsia="Calibri" w:hAnsi="Palatino Linotype" w:cs="Tahoma"/>
          <w:bCs/>
          <w:sz w:val="22"/>
          <w:szCs w:val="22"/>
          <w:lang w:eastAsia="en-US"/>
        </w:rPr>
        <w:t xml:space="preserve">la </w:t>
      </w:r>
      <w:r>
        <w:rPr>
          <w:rFonts w:ascii="Palatino Linotype" w:eastAsia="Calibri" w:hAnsi="Palatino Linotype" w:cs="Tahoma"/>
          <w:bCs/>
          <w:sz w:val="22"/>
          <w:szCs w:val="22"/>
          <w:lang w:eastAsia="en-US"/>
        </w:rPr>
        <w:t>solicitud</w:t>
      </w:r>
      <w:r w:rsidR="00315445">
        <w:rPr>
          <w:rFonts w:ascii="Palatino Linotype" w:eastAsia="Calibri" w:hAnsi="Palatino Linotype" w:cs="Tahoma"/>
          <w:bCs/>
          <w:sz w:val="22"/>
          <w:szCs w:val="22"/>
          <w:lang w:eastAsia="en-US"/>
        </w:rPr>
        <w:t xml:space="preserve"> de acceso a la información pública</w:t>
      </w:r>
      <w:r w:rsidRPr="00264223">
        <w:rPr>
          <w:rFonts w:ascii="Palatino Linotype" w:eastAsia="Calibri" w:hAnsi="Palatino Linotype" w:cs="Tahoma"/>
          <w:bCs/>
          <w:sz w:val="22"/>
          <w:szCs w:val="22"/>
          <w:lang w:eastAsia="en-US"/>
        </w:rPr>
        <w:t xml:space="preserve">, ni solicitó una prórroga para dar contestación a la </w:t>
      </w:r>
      <w:r>
        <w:rPr>
          <w:rFonts w:ascii="Palatino Linotype" w:eastAsia="Calibri" w:hAnsi="Palatino Linotype" w:cs="Tahoma"/>
          <w:bCs/>
          <w:sz w:val="22"/>
          <w:szCs w:val="22"/>
          <w:lang w:eastAsia="en-US"/>
        </w:rPr>
        <w:t>misma</w:t>
      </w:r>
      <w:r w:rsidRPr="00264223">
        <w:rPr>
          <w:rFonts w:ascii="Palatino Linotype" w:eastAsia="Calibri" w:hAnsi="Palatino Linotype" w:cs="Tahoma"/>
          <w:bCs/>
          <w:sz w:val="22"/>
          <w:szCs w:val="22"/>
          <w:lang w:eastAsia="en-US"/>
        </w:rPr>
        <w:t xml:space="preserve">, dentro de los plazos establecidos en el artículo 163 de la Ley de la materia, pues tenía hasta el </w:t>
      </w:r>
      <w:r w:rsidR="00501E76">
        <w:rPr>
          <w:rFonts w:ascii="Palatino Linotype" w:eastAsia="Calibri" w:hAnsi="Palatino Linotype" w:cs="Tahoma"/>
          <w:bCs/>
          <w:sz w:val="22"/>
          <w:szCs w:val="22"/>
          <w:lang w:eastAsia="en-US"/>
        </w:rPr>
        <w:t>seis</w:t>
      </w:r>
      <w:r>
        <w:rPr>
          <w:rFonts w:ascii="Palatino Linotype" w:eastAsia="Calibri" w:hAnsi="Palatino Linotype" w:cs="Tahoma"/>
          <w:bCs/>
          <w:sz w:val="22"/>
          <w:szCs w:val="22"/>
          <w:lang w:eastAsia="en-US"/>
        </w:rPr>
        <w:t xml:space="preserve"> de noviembre </w:t>
      </w:r>
      <w:r w:rsidRPr="00264223">
        <w:rPr>
          <w:rFonts w:ascii="Palatino Linotype" w:eastAsia="Calibri" w:hAnsi="Palatino Linotype" w:cs="Tahoma"/>
          <w:bCs/>
          <w:sz w:val="22"/>
          <w:szCs w:val="22"/>
          <w:lang w:eastAsia="en-US"/>
        </w:rPr>
        <w:t>de dos mil dieciocho para notificar alguna de las dos situaciones; inclus</w:t>
      </w:r>
      <w:r w:rsidR="00315445">
        <w:rPr>
          <w:rFonts w:ascii="Palatino Linotype" w:eastAsia="Calibri" w:hAnsi="Palatino Linotype" w:cs="Tahoma"/>
          <w:bCs/>
          <w:sz w:val="22"/>
          <w:szCs w:val="22"/>
          <w:lang w:eastAsia="en-US"/>
        </w:rPr>
        <w:t>o</w:t>
      </w:r>
      <w:r w:rsidRPr="00264223">
        <w:rPr>
          <w:rFonts w:ascii="Palatino Linotype" w:eastAsia="Calibri" w:hAnsi="Palatino Linotype" w:cs="Tahoma"/>
          <w:bCs/>
          <w:sz w:val="22"/>
          <w:szCs w:val="22"/>
          <w:lang w:eastAsia="en-US"/>
        </w:rPr>
        <w:t xml:space="preserve"> a la fecha de</w:t>
      </w:r>
      <w:r w:rsidR="00315445">
        <w:rPr>
          <w:rFonts w:ascii="Palatino Linotype" w:eastAsia="Calibri" w:hAnsi="Palatino Linotype" w:cs="Tahoma"/>
          <w:bCs/>
          <w:sz w:val="22"/>
          <w:szCs w:val="22"/>
          <w:lang w:eastAsia="en-US"/>
        </w:rPr>
        <w:t>l</w:t>
      </w:r>
      <w:r w:rsidRPr="00264223">
        <w:rPr>
          <w:rFonts w:ascii="Palatino Linotype" w:eastAsia="Calibri" w:hAnsi="Palatino Linotype" w:cs="Tahoma"/>
          <w:bCs/>
          <w:sz w:val="22"/>
          <w:szCs w:val="22"/>
          <w:lang w:eastAsia="en-US"/>
        </w:rPr>
        <w:t xml:space="preserve"> </w:t>
      </w:r>
      <w:r w:rsidR="00315445">
        <w:rPr>
          <w:rFonts w:ascii="Palatino Linotype" w:eastAsia="Calibri" w:hAnsi="Palatino Linotype" w:cs="Tahoma"/>
          <w:bCs/>
          <w:sz w:val="22"/>
          <w:szCs w:val="22"/>
          <w:lang w:eastAsia="en-US"/>
        </w:rPr>
        <w:t xml:space="preserve">cierre de instrucción </w:t>
      </w:r>
      <w:r w:rsidRPr="00264223">
        <w:rPr>
          <w:rFonts w:ascii="Palatino Linotype" w:eastAsia="Calibri" w:hAnsi="Palatino Linotype" w:cs="Tahoma"/>
          <w:bCs/>
          <w:sz w:val="22"/>
          <w:szCs w:val="22"/>
          <w:lang w:eastAsia="en-US"/>
        </w:rPr>
        <w:t>no otorg</w:t>
      </w:r>
      <w:r w:rsidR="00315445">
        <w:rPr>
          <w:rFonts w:ascii="Palatino Linotype" w:eastAsia="Calibri" w:hAnsi="Palatino Linotype" w:cs="Tahoma"/>
          <w:bCs/>
          <w:sz w:val="22"/>
          <w:szCs w:val="22"/>
          <w:lang w:eastAsia="en-US"/>
        </w:rPr>
        <w:t>ó</w:t>
      </w:r>
      <w:r w:rsidRPr="00264223">
        <w:rPr>
          <w:rFonts w:ascii="Palatino Linotype" w:eastAsia="Calibri" w:hAnsi="Palatino Linotype" w:cs="Tahoma"/>
          <w:bCs/>
          <w:sz w:val="22"/>
          <w:szCs w:val="22"/>
          <w:lang w:eastAsia="en-US"/>
        </w:rPr>
        <w:t xml:space="preserve"> información o documentación alguna que atienda la solicitud de información; por lo que </w:t>
      </w:r>
      <w:r>
        <w:rPr>
          <w:rFonts w:ascii="Palatino Linotype" w:eastAsia="Calibri" w:hAnsi="Palatino Linotype" w:cs="Tahoma"/>
          <w:bCs/>
          <w:sz w:val="22"/>
          <w:szCs w:val="22"/>
          <w:lang w:eastAsia="en-US"/>
        </w:rPr>
        <w:t>es</w:t>
      </w:r>
      <w:r w:rsidRPr="00264223">
        <w:rPr>
          <w:rFonts w:ascii="Palatino Linotype" w:eastAsia="Calibri" w:hAnsi="Palatino Linotype" w:cs="Tahoma"/>
          <w:bCs/>
          <w:sz w:val="22"/>
          <w:szCs w:val="22"/>
          <w:lang w:eastAsia="en-US"/>
        </w:rPr>
        <w:t xml:space="preserve"> evidente que </w:t>
      </w:r>
      <w:r w:rsidR="00595388">
        <w:rPr>
          <w:rFonts w:ascii="Palatino Linotype" w:eastAsia="Calibri" w:hAnsi="Palatino Linotype" w:cs="Tahoma"/>
          <w:b/>
          <w:bCs/>
          <w:sz w:val="22"/>
          <w:szCs w:val="22"/>
          <w:lang w:eastAsia="en-US"/>
        </w:rPr>
        <w:t xml:space="preserve">el agravio hecho valer por </w:t>
      </w:r>
      <w:r>
        <w:rPr>
          <w:rFonts w:ascii="Palatino Linotype" w:eastAsia="Calibri" w:hAnsi="Palatino Linotype" w:cs="Tahoma"/>
          <w:b/>
          <w:bCs/>
          <w:sz w:val="22"/>
          <w:szCs w:val="22"/>
          <w:lang w:eastAsia="en-US"/>
        </w:rPr>
        <w:t>l</w:t>
      </w:r>
      <w:r w:rsidR="00595388">
        <w:rPr>
          <w:rFonts w:ascii="Palatino Linotype" w:eastAsia="Calibri" w:hAnsi="Palatino Linotype" w:cs="Tahoma"/>
          <w:b/>
          <w:bCs/>
          <w:sz w:val="22"/>
          <w:szCs w:val="22"/>
          <w:lang w:eastAsia="en-US"/>
        </w:rPr>
        <w:t>a</w:t>
      </w:r>
      <w:r>
        <w:rPr>
          <w:rFonts w:ascii="Palatino Linotype" w:eastAsia="Calibri" w:hAnsi="Palatino Linotype" w:cs="Tahoma"/>
          <w:b/>
          <w:bCs/>
          <w:sz w:val="22"/>
          <w:szCs w:val="22"/>
          <w:lang w:eastAsia="en-US"/>
        </w:rPr>
        <w:t xml:space="preserve"> </w:t>
      </w:r>
      <w:r w:rsidRPr="00264223">
        <w:rPr>
          <w:rFonts w:ascii="Palatino Linotype" w:eastAsia="Calibri" w:hAnsi="Palatino Linotype" w:cs="Tahoma"/>
          <w:b/>
          <w:bCs/>
          <w:sz w:val="22"/>
          <w:szCs w:val="22"/>
          <w:lang w:eastAsia="en-US"/>
        </w:rPr>
        <w:t>Recurrente resulta fundado.</w:t>
      </w:r>
    </w:p>
    <w:p w14:paraId="7274CBDE" w14:textId="77777777" w:rsidR="00E045F8" w:rsidRDefault="00E045F8" w:rsidP="00E045F8">
      <w:pPr>
        <w:pStyle w:val="Prrafodelista"/>
        <w:tabs>
          <w:tab w:val="left" w:pos="4962"/>
        </w:tabs>
        <w:spacing w:line="360" w:lineRule="auto"/>
        <w:jc w:val="both"/>
        <w:rPr>
          <w:rFonts w:ascii="Palatino Linotype" w:eastAsia="Calibri" w:hAnsi="Palatino Linotype" w:cs="Tahoma"/>
          <w:iCs/>
          <w:szCs w:val="22"/>
          <w:lang w:val="es-ES" w:eastAsia="es-ES_tradnl"/>
        </w:rPr>
      </w:pPr>
    </w:p>
    <w:p w14:paraId="0AF7D1B4" w14:textId="46608729" w:rsidR="00501E76" w:rsidRDefault="00501E76" w:rsidP="00501E76">
      <w:pPr>
        <w:spacing w:line="360" w:lineRule="auto"/>
        <w:ind w:right="-93"/>
        <w:jc w:val="both"/>
        <w:rPr>
          <w:rFonts w:ascii="Palatino Linotype" w:eastAsia="Calibri" w:hAnsi="Palatino Linotype" w:cs="Tahoma"/>
          <w:b/>
          <w:bCs/>
          <w:i/>
          <w:iCs/>
          <w:sz w:val="22"/>
          <w:szCs w:val="22"/>
          <w:lang w:eastAsia="es-ES_tradnl"/>
        </w:rPr>
      </w:pPr>
      <w:r>
        <w:rPr>
          <w:rFonts w:ascii="Palatino Linotype" w:eastAsia="Calibri" w:hAnsi="Palatino Linotype" w:cs="Tahoma"/>
          <w:bCs/>
          <w:sz w:val="22"/>
          <w:szCs w:val="22"/>
          <w:lang w:eastAsia="en-US"/>
        </w:rPr>
        <w:t>Ahora bien, aunado a lo expuesto, es oportuno analizar la normatividad aplicable al Sujeto Obligado a efecto de señalar  su competencia  para la atención de la</w:t>
      </w:r>
      <w:r w:rsidR="00F26893">
        <w:rPr>
          <w:rFonts w:ascii="Palatino Linotype" w:eastAsia="Calibri" w:hAnsi="Palatino Linotype" w:cs="Tahoma"/>
          <w:bCs/>
          <w:sz w:val="22"/>
          <w:szCs w:val="22"/>
          <w:lang w:eastAsia="en-US"/>
        </w:rPr>
        <w:t xml:space="preserve"> solicitud</w:t>
      </w:r>
      <w:r>
        <w:rPr>
          <w:rFonts w:ascii="Palatino Linotype" w:eastAsia="Calibri" w:hAnsi="Palatino Linotype" w:cs="Tahoma"/>
          <w:bCs/>
          <w:sz w:val="22"/>
          <w:szCs w:val="22"/>
          <w:lang w:eastAsia="en-US"/>
        </w:rPr>
        <w:t xml:space="preserve"> de información en virtud de generar, administrar o ar</w:t>
      </w:r>
      <w:r w:rsidR="00F26893">
        <w:rPr>
          <w:rFonts w:ascii="Palatino Linotype" w:eastAsia="Calibri" w:hAnsi="Palatino Linotype" w:cs="Tahoma"/>
          <w:bCs/>
          <w:sz w:val="22"/>
          <w:szCs w:val="22"/>
          <w:lang w:eastAsia="en-US"/>
        </w:rPr>
        <w:t xml:space="preserve">chivar la información requerida consistente en </w:t>
      </w:r>
      <w:r w:rsidR="00F26893" w:rsidRPr="00F26893">
        <w:rPr>
          <w:rFonts w:ascii="Palatino Linotype" w:eastAsia="Calibri" w:hAnsi="Palatino Linotype" w:cs="Tahoma"/>
          <w:b/>
          <w:bCs/>
          <w:i/>
          <w:iCs/>
          <w:sz w:val="22"/>
          <w:szCs w:val="22"/>
          <w:lang w:eastAsia="es-ES_tradnl"/>
        </w:rPr>
        <w:t>salario bruto y neto mensual que percibe el Presidente Municipal, Síndico y Regidores</w:t>
      </w:r>
      <w:r w:rsidR="00F26893">
        <w:rPr>
          <w:rFonts w:ascii="Palatino Linotype" w:eastAsia="Calibri" w:hAnsi="Palatino Linotype" w:cs="Tahoma"/>
          <w:b/>
          <w:bCs/>
          <w:i/>
          <w:iCs/>
          <w:sz w:val="22"/>
          <w:szCs w:val="22"/>
          <w:lang w:eastAsia="es-ES_tradnl"/>
        </w:rPr>
        <w:t>.</w:t>
      </w:r>
    </w:p>
    <w:p w14:paraId="279228FA" w14:textId="77777777" w:rsidR="00F26893" w:rsidRDefault="00F26893" w:rsidP="00501E76">
      <w:pPr>
        <w:spacing w:line="360" w:lineRule="auto"/>
        <w:ind w:right="-93"/>
        <w:jc w:val="both"/>
        <w:rPr>
          <w:rFonts w:ascii="Palatino Linotype" w:eastAsia="Calibri" w:hAnsi="Palatino Linotype" w:cs="Tahoma"/>
          <w:b/>
          <w:bCs/>
          <w:i/>
          <w:iCs/>
          <w:sz w:val="22"/>
          <w:szCs w:val="22"/>
          <w:lang w:eastAsia="es-ES_tradnl"/>
        </w:rPr>
      </w:pPr>
    </w:p>
    <w:p w14:paraId="49CF2A85" w14:textId="1FB9AA17" w:rsidR="00DE58EF" w:rsidRPr="00512F7F" w:rsidRDefault="00F26893" w:rsidP="00DE58EF">
      <w:pPr>
        <w:spacing w:line="360" w:lineRule="auto"/>
        <w:ind w:right="-93"/>
        <w:jc w:val="both"/>
        <w:rPr>
          <w:rFonts w:ascii="Palatino Linotype" w:eastAsia="Calibri" w:hAnsi="Palatino Linotype" w:cs="Tahoma"/>
          <w:bCs/>
          <w:sz w:val="22"/>
          <w:szCs w:val="22"/>
          <w:lang w:eastAsia="en-US"/>
        </w:rPr>
      </w:pPr>
      <w:r w:rsidRPr="00F26893">
        <w:rPr>
          <w:rFonts w:ascii="Palatino Linotype" w:eastAsia="Calibri" w:hAnsi="Palatino Linotype" w:cs="Tahoma"/>
          <w:bCs/>
          <w:sz w:val="22"/>
          <w:szCs w:val="22"/>
          <w:lang w:eastAsia="en-US"/>
        </w:rPr>
        <w:t xml:space="preserve">En este sentido, </w:t>
      </w:r>
      <w:r w:rsidR="00DE58EF">
        <w:rPr>
          <w:rFonts w:ascii="Palatino Linotype" w:eastAsia="Calibri" w:hAnsi="Palatino Linotype" w:cs="Tahoma"/>
          <w:bCs/>
          <w:sz w:val="22"/>
          <w:szCs w:val="22"/>
          <w:lang w:eastAsia="en-US"/>
        </w:rPr>
        <w:t>la Constitución Política de los Estados Unidos Mexicanos en su artículo 115, fracción IV, establece</w:t>
      </w:r>
      <w:r w:rsidR="00DE58EF">
        <w:rPr>
          <w:rFonts w:ascii="Palatino Linotype" w:eastAsia="Calibri" w:hAnsi="Palatino Linotype" w:cs="Tahoma"/>
          <w:bCs/>
          <w:i/>
          <w:sz w:val="22"/>
          <w:szCs w:val="22"/>
          <w:lang w:eastAsia="en-US"/>
        </w:rPr>
        <w:t xml:space="preserve">: </w:t>
      </w:r>
    </w:p>
    <w:p w14:paraId="2B9F1A31" w14:textId="77777777" w:rsidR="00DE58EF" w:rsidRDefault="00DE58EF" w:rsidP="00DE58EF">
      <w:pPr>
        <w:tabs>
          <w:tab w:val="left" w:pos="2760"/>
        </w:tabs>
        <w:spacing w:line="360" w:lineRule="auto"/>
        <w:ind w:left="567" w:right="539"/>
        <w:jc w:val="both"/>
        <w:rPr>
          <w:rFonts w:ascii="Palatino Linotype" w:eastAsia="Calibri" w:hAnsi="Palatino Linotype" w:cs="Tahoma"/>
          <w:bCs/>
          <w:lang w:eastAsia="en-US"/>
        </w:rPr>
      </w:pPr>
      <w:r>
        <w:rPr>
          <w:rFonts w:ascii="Palatino Linotype" w:eastAsia="Calibri" w:hAnsi="Palatino Linotype" w:cs="Tahoma"/>
          <w:bCs/>
          <w:lang w:eastAsia="en-US"/>
        </w:rPr>
        <w:tab/>
      </w:r>
    </w:p>
    <w:p w14:paraId="11BC9688" w14:textId="77777777" w:rsidR="00DE58EF" w:rsidRDefault="00DE58EF" w:rsidP="00DE58EF">
      <w:pPr>
        <w:spacing w:line="360" w:lineRule="auto"/>
        <w:ind w:left="567" w:right="539"/>
        <w:jc w:val="both"/>
        <w:rPr>
          <w:rFonts w:ascii="Palatino Linotype" w:eastAsia="Calibri" w:hAnsi="Palatino Linotype" w:cs="Tahoma"/>
          <w:bCs/>
          <w:lang w:eastAsia="en-US"/>
        </w:rPr>
      </w:pPr>
      <w:r w:rsidRPr="00167281">
        <w:rPr>
          <w:rFonts w:ascii="Palatino Linotype" w:eastAsia="Calibri" w:hAnsi="Palatino Linotype" w:cs="Tahoma"/>
          <w:b/>
          <w:bCs/>
          <w:lang w:eastAsia="en-US"/>
        </w:rPr>
        <w:t>Artículo 115</w:t>
      </w:r>
      <w:r w:rsidRPr="00DA2571">
        <w:rPr>
          <w:rFonts w:ascii="Palatino Linotype" w:eastAsia="Calibri" w:hAnsi="Palatino Linotype" w:cs="Tahoma"/>
          <w:bCs/>
          <w:lang w:eastAsia="en-US"/>
        </w:rPr>
        <w:t>. Los estados adoptarán, para su régimen interior, la forma de gobierno republicano,</w:t>
      </w:r>
      <w:r>
        <w:rPr>
          <w:rFonts w:ascii="Palatino Linotype" w:eastAsia="Calibri" w:hAnsi="Palatino Linotype" w:cs="Tahoma"/>
          <w:bCs/>
          <w:lang w:eastAsia="en-US"/>
        </w:rPr>
        <w:t xml:space="preserve"> </w:t>
      </w:r>
      <w:r w:rsidRPr="00DA2571">
        <w:rPr>
          <w:rFonts w:ascii="Palatino Linotype" w:eastAsia="Calibri" w:hAnsi="Palatino Linotype" w:cs="Tahoma"/>
          <w:bCs/>
          <w:lang w:eastAsia="en-US"/>
        </w:rPr>
        <w:t xml:space="preserve">representativo, democrático, laico y popular, teniendo como base de </w:t>
      </w:r>
      <w:r>
        <w:rPr>
          <w:rFonts w:ascii="Palatino Linotype" w:eastAsia="Calibri" w:hAnsi="Palatino Linotype" w:cs="Tahoma"/>
          <w:bCs/>
          <w:lang w:eastAsia="en-US"/>
        </w:rPr>
        <w:t xml:space="preserve">su división territorial y de su </w:t>
      </w:r>
      <w:r w:rsidRPr="00DA2571">
        <w:rPr>
          <w:rFonts w:ascii="Palatino Linotype" w:eastAsia="Calibri" w:hAnsi="Palatino Linotype" w:cs="Tahoma"/>
          <w:bCs/>
          <w:lang w:eastAsia="en-US"/>
        </w:rPr>
        <w:t>organización política y administrativa, el municipio libre, conforme a las bases siguientes:</w:t>
      </w:r>
    </w:p>
    <w:p w14:paraId="2B7F5220" w14:textId="78D51F5D" w:rsidR="00DE58EF" w:rsidRDefault="00DE58EF" w:rsidP="00DE58EF">
      <w:pPr>
        <w:spacing w:line="360" w:lineRule="auto"/>
        <w:ind w:left="567" w:right="539"/>
        <w:jc w:val="both"/>
        <w:rPr>
          <w:rFonts w:ascii="Palatino Linotype" w:eastAsia="Calibri" w:hAnsi="Palatino Linotype" w:cs="Tahoma"/>
          <w:bCs/>
          <w:lang w:eastAsia="en-US"/>
        </w:rPr>
      </w:pPr>
      <w:r w:rsidRPr="00DE58EF">
        <w:rPr>
          <w:rFonts w:ascii="Palatino Linotype" w:eastAsia="Calibri" w:hAnsi="Palatino Linotype" w:cs="Tahoma"/>
          <w:bCs/>
          <w:lang w:eastAsia="en-US"/>
        </w:rPr>
        <w:lastRenderedPageBreak/>
        <w:t>I.</w:t>
      </w:r>
      <w:r>
        <w:rPr>
          <w:rFonts w:ascii="Palatino Linotype" w:eastAsia="Calibri" w:hAnsi="Palatino Linotype" w:cs="Tahoma"/>
          <w:bCs/>
          <w:lang w:eastAsia="en-US"/>
        </w:rPr>
        <w:t xml:space="preserve"> a III. …</w:t>
      </w:r>
    </w:p>
    <w:p w14:paraId="05513D3C" w14:textId="711ACDB0" w:rsidR="00DE58EF" w:rsidRDefault="00DE58EF" w:rsidP="00DE58EF">
      <w:pPr>
        <w:spacing w:line="360" w:lineRule="auto"/>
        <w:ind w:left="567" w:right="539"/>
        <w:jc w:val="both"/>
        <w:rPr>
          <w:rFonts w:ascii="Palatino Linotype" w:eastAsia="Calibri" w:hAnsi="Palatino Linotype" w:cs="Tahoma"/>
          <w:bCs/>
          <w:sz w:val="22"/>
          <w:szCs w:val="22"/>
          <w:lang w:eastAsia="en-US"/>
        </w:rPr>
      </w:pPr>
      <w:r w:rsidRPr="00DE58EF">
        <w:rPr>
          <w:rFonts w:ascii="Palatino Linotype" w:eastAsia="Calibri" w:hAnsi="Palatino Linotype" w:cs="Tahoma"/>
          <w:bCs/>
          <w:lang w:eastAsia="en-US"/>
        </w:rPr>
        <w:t>IV</w:t>
      </w:r>
      <w:r w:rsidRPr="00DE58EF">
        <w:rPr>
          <w:rFonts w:ascii="Palatino Linotype" w:eastAsia="Calibri" w:hAnsi="Palatino Linotype" w:cs="Tahoma"/>
          <w:b/>
          <w:bCs/>
          <w:lang w:eastAsia="en-US"/>
        </w:rPr>
        <w:t xml:space="preserve">. </w:t>
      </w:r>
      <w:r w:rsidRPr="00DE58EF">
        <w:rPr>
          <w:rFonts w:ascii="Palatino Linotype" w:eastAsia="Calibri" w:hAnsi="Palatino Linotype" w:cs="Tahoma"/>
          <w:bCs/>
          <w:lang w:eastAsia="en-US"/>
        </w:rPr>
        <w:t xml:space="preserve">Los </w:t>
      </w:r>
      <w:r w:rsidRPr="00DE58EF">
        <w:rPr>
          <w:rFonts w:ascii="Palatino Linotype" w:eastAsia="Calibri" w:hAnsi="Palatino Linotype" w:cs="Tahoma"/>
          <w:b/>
          <w:bCs/>
          <w:lang w:eastAsia="en-US"/>
        </w:rPr>
        <w:t>municipios administrarán libremente su hacienda</w:t>
      </w:r>
      <w:r w:rsidRPr="00DE58EF">
        <w:rPr>
          <w:rFonts w:ascii="Palatino Linotype" w:eastAsia="Calibri" w:hAnsi="Palatino Linotype" w:cs="Tahoma"/>
          <w:bCs/>
          <w:lang w:eastAsia="en-US"/>
        </w:rPr>
        <w:t>, la cual se formará de los rendimientos de los bienes que les pertenezcan, así como de las contribuciones y otros ingresos que las legislaturas estable</w:t>
      </w:r>
      <w:r>
        <w:rPr>
          <w:rFonts w:ascii="Palatino Linotype" w:eastAsia="Calibri" w:hAnsi="Palatino Linotype" w:cs="Tahoma"/>
          <w:bCs/>
          <w:lang w:eastAsia="en-US"/>
        </w:rPr>
        <w:t>zcan a su favor…</w:t>
      </w:r>
    </w:p>
    <w:p w14:paraId="51D19AF7" w14:textId="77777777" w:rsidR="00DE58EF" w:rsidRDefault="00DE58EF" w:rsidP="00145A31">
      <w:pPr>
        <w:spacing w:line="360" w:lineRule="auto"/>
        <w:ind w:right="-93"/>
        <w:jc w:val="both"/>
        <w:rPr>
          <w:rFonts w:ascii="Palatino Linotype" w:eastAsia="Calibri" w:hAnsi="Palatino Linotype" w:cs="Tahoma"/>
          <w:bCs/>
          <w:sz w:val="22"/>
          <w:szCs w:val="22"/>
          <w:lang w:eastAsia="en-US"/>
        </w:rPr>
      </w:pPr>
    </w:p>
    <w:p w14:paraId="2D3AC22F" w14:textId="5ADEAD94" w:rsidR="00F26893" w:rsidRDefault="00DE58EF" w:rsidP="00145A31">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L</w:t>
      </w:r>
      <w:r w:rsidR="00145A31">
        <w:rPr>
          <w:rFonts w:ascii="Palatino Linotype" w:eastAsia="Calibri" w:hAnsi="Palatino Linotype" w:cs="Tahoma"/>
          <w:bCs/>
          <w:sz w:val="22"/>
          <w:szCs w:val="22"/>
          <w:lang w:eastAsia="en-US"/>
        </w:rPr>
        <w:t>a Ley Orgánica Municipal del Estado de México, establece en sus artículos 16, 87 y 95, fracciones I, IV, V y XXII, lo siguiente:</w:t>
      </w:r>
    </w:p>
    <w:p w14:paraId="1E253C11" w14:textId="77777777" w:rsidR="00145A31" w:rsidRDefault="00145A31" w:rsidP="00145A31">
      <w:pPr>
        <w:spacing w:line="360" w:lineRule="auto"/>
        <w:ind w:right="-93"/>
        <w:jc w:val="both"/>
        <w:rPr>
          <w:rFonts w:ascii="Palatino Linotype" w:eastAsia="Calibri" w:hAnsi="Palatino Linotype" w:cs="Tahoma"/>
          <w:bCs/>
          <w:sz w:val="22"/>
          <w:szCs w:val="22"/>
          <w:lang w:eastAsia="en-US"/>
        </w:rPr>
      </w:pPr>
    </w:p>
    <w:p w14:paraId="21D95D17" w14:textId="77777777" w:rsidR="00145A31" w:rsidRPr="00145A31" w:rsidRDefault="00145A31" w:rsidP="00145A31">
      <w:pPr>
        <w:tabs>
          <w:tab w:val="left" w:pos="709"/>
        </w:tabs>
        <w:spacing w:line="360" w:lineRule="auto"/>
        <w:ind w:left="567" w:right="567"/>
        <w:jc w:val="both"/>
        <w:rPr>
          <w:rFonts w:ascii="Palatino Linotype" w:hAnsi="Palatino Linotype"/>
          <w:b/>
          <w:u w:val="single"/>
        </w:rPr>
      </w:pPr>
      <w:r w:rsidRPr="00145A31">
        <w:rPr>
          <w:rFonts w:ascii="Palatino Linotype" w:hAnsi="Palatino Linotype"/>
          <w:b/>
        </w:rPr>
        <w:t>Artículo 16</w:t>
      </w:r>
      <w:r w:rsidRPr="00145A31">
        <w:rPr>
          <w:rFonts w:ascii="Palatino Linotype" w:hAnsi="Palatino Linotype"/>
        </w:rPr>
        <w:t xml:space="preserve">.- </w:t>
      </w:r>
      <w:r w:rsidRPr="00145A31">
        <w:rPr>
          <w:rFonts w:ascii="Palatino Linotype" w:hAnsi="Palatino Linotype"/>
          <w:b/>
          <w:u w:val="single"/>
        </w:rPr>
        <w:t>Los Ayuntamientos</w:t>
      </w:r>
      <w:r w:rsidRPr="00145A31">
        <w:rPr>
          <w:rFonts w:ascii="Palatino Linotype" w:hAnsi="Palatino Linotype"/>
        </w:rPr>
        <w:t xml:space="preserve"> se renovarán cada tres años, iniciarán su periodo el 1 de enero del año inmediato siguiente al de las elecciones municipales ordinarias y lo concluirán el 31 de diciembre del año de las elecciones para su renovación; y </w:t>
      </w:r>
      <w:r w:rsidRPr="00145A31">
        <w:rPr>
          <w:rFonts w:ascii="Palatino Linotype" w:hAnsi="Palatino Linotype"/>
          <w:b/>
          <w:u w:val="single"/>
        </w:rPr>
        <w:t xml:space="preserve">se integrarán por: </w:t>
      </w:r>
    </w:p>
    <w:p w14:paraId="44E75FEC" w14:textId="77777777" w:rsidR="00145A31" w:rsidRDefault="00145A31" w:rsidP="00252AB6">
      <w:pPr>
        <w:pStyle w:val="Prrafodelista"/>
        <w:numPr>
          <w:ilvl w:val="0"/>
          <w:numId w:val="42"/>
        </w:numPr>
        <w:tabs>
          <w:tab w:val="left" w:pos="709"/>
        </w:tabs>
        <w:spacing w:line="360" w:lineRule="auto"/>
        <w:ind w:left="567" w:right="567" w:firstLine="0"/>
        <w:contextualSpacing w:val="0"/>
        <w:jc w:val="both"/>
        <w:rPr>
          <w:rFonts w:ascii="Palatino Linotype" w:hAnsi="Palatino Linotype"/>
          <w:sz w:val="20"/>
          <w:szCs w:val="20"/>
        </w:rPr>
      </w:pPr>
      <w:r w:rsidRPr="00145A31">
        <w:rPr>
          <w:rFonts w:ascii="Palatino Linotype" w:hAnsi="Palatino Linotype"/>
          <w:sz w:val="20"/>
          <w:szCs w:val="20"/>
        </w:rPr>
        <w:t xml:space="preserve">Un </w:t>
      </w:r>
      <w:r w:rsidRPr="00145A31">
        <w:rPr>
          <w:rFonts w:ascii="Palatino Linotype" w:hAnsi="Palatino Linotype"/>
          <w:b/>
          <w:sz w:val="20"/>
          <w:szCs w:val="20"/>
        </w:rPr>
        <w:t>presidente</w:t>
      </w:r>
      <w:r w:rsidRPr="00145A31">
        <w:rPr>
          <w:rFonts w:ascii="Palatino Linotype" w:hAnsi="Palatino Linotype"/>
          <w:sz w:val="20"/>
          <w:szCs w:val="20"/>
        </w:rPr>
        <w:t xml:space="preserve">, un </w:t>
      </w:r>
      <w:r w:rsidRPr="00145A31">
        <w:rPr>
          <w:rFonts w:ascii="Palatino Linotype" w:hAnsi="Palatino Linotype"/>
          <w:b/>
          <w:sz w:val="20"/>
          <w:szCs w:val="20"/>
        </w:rPr>
        <w:t>síndico</w:t>
      </w:r>
      <w:r w:rsidRPr="00145A31">
        <w:rPr>
          <w:rFonts w:ascii="Palatino Linotype" w:hAnsi="Palatino Linotype"/>
          <w:sz w:val="20"/>
          <w:szCs w:val="20"/>
        </w:rPr>
        <w:t xml:space="preserve"> y seis </w:t>
      </w:r>
      <w:r w:rsidRPr="00145A31">
        <w:rPr>
          <w:rFonts w:ascii="Palatino Linotype" w:hAnsi="Palatino Linotype"/>
          <w:b/>
          <w:sz w:val="20"/>
          <w:szCs w:val="20"/>
        </w:rPr>
        <w:t>regidores</w:t>
      </w:r>
      <w:r w:rsidRPr="00145A31">
        <w:rPr>
          <w:rFonts w:ascii="Palatino Linotype" w:hAnsi="Palatino Linotype"/>
          <w:sz w:val="20"/>
          <w:szCs w:val="20"/>
        </w:rPr>
        <w:t xml:space="preserve">, electos por planilla según el principio de mayoría relativa y hasta cuatro regidores designados según el principio de representación proporcional, cuando se trate de municipios que tengan una población de menos de 150 mil habitantes; </w:t>
      </w:r>
    </w:p>
    <w:p w14:paraId="46E68706" w14:textId="6D92429C" w:rsidR="00145A31" w:rsidRPr="00145A31" w:rsidRDefault="00145A31" w:rsidP="00145A31">
      <w:pPr>
        <w:pStyle w:val="Prrafodelista"/>
        <w:tabs>
          <w:tab w:val="left" w:pos="709"/>
        </w:tabs>
        <w:spacing w:line="360" w:lineRule="auto"/>
        <w:ind w:left="567" w:right="567"/>
        <w:contextualSpacing w:val="0"/>
        <w:jc w:val="both"/>
        <w:rPr>
          <w:rFonts w:ascii="Palatino Linotype" w:hAnsi="Palatino Linotype"/>
          <w:sz w:val="20"/>
          <w:szCs w:val="20"/>
        </w:rPr>
      </w:pPr>
      <w:r>
        <w:rPr>
          <w:rFonts w:ascii="Palatino Linotype" w:hAnsi="Palatino Linotype"/>
          <w:sz w:val="20"/>
          <w:szCs w:val="20"/>
        </w:rPr>
        <w:t xml:space="preserve">II. </w:t>
      </w:r>
      <w:r w:rsidRPr="00145A31">
        <w:rPr>
          <w:rFonts w:ascii="Palatino Linotype" w:hAnsi="Palatino Linotype"/>
          <w:sz w:val="20"/>
          <w:szCs w:val="20"/>
        </w:rPr>
        <w:t xml:space="preserve">Un </w:t>
      </w:r>
      <w:r w:rsidRPr="00145A31">
        <w:rPr>
          <w:rFonts w:ascii="Palatino Linotype" w:hAnsi="Palatino Linotype"/>
          <w:b/>
          <w:sz w:val="20"/>
          <w:szCs w:val="20"/>
        </w:rPr>
        <w:t>presidente</w:t>
      </w:r>
      <w:r w:rsidRPr="00145A31">
        <w:rPr>
          <w:rFonts w:ascii="Palatino Linotype" w:hAnsi="Palatino Linotype"/>
          <w:sz w:val="20"/>
          <w:szCs w:val="20"/>
        </w:rPr>
        <w:t xml:space="preserve">, un </w:t>
      </w:r>
      <w:r w:rsidRPr="00145A31">
        <w:rPr>
          <w:rFonts w:ascii="Palatino Linotype" w:hAnsi="Palatino Linotype"/>
          <w:b/>
          <w:sz w:val="20"/>
          <w:szCs w:val="20"/>
        </w:rPr>
        <w:t>síndico</w:t>
      </w:r>
      <w:r w:rsidRPr="00145A31">
        <w:rPr>
          <w:rFonts w:ascii="Palatino Linotype" w:hAnsi="Palatino Linotype"/>
          <w:sz w:val="20"/>
          <w:szCs w:val="20"/>
        </w:rPr>
        <w:t xml:space="preserve"> y siete </w:t>
      </w:r>
      <w:r w:rsidRPr="00145A31">
        <w:rPr>
          <w:rFonts w:ascii="Palatino Linotype" w:hAnsi="Palatino Linotype"/>
          <w:b/>
          <w:sz w:val="20"/>
          <w:szCs w:val="20"/>
        </w:rPr>
        <w:t>regidores</w:t>
      </w:r>
      <w:r w:rsidRPr="00145A31">
        <w:rPr>
          <w:rFonts w:ascii="Palatino Linotype" w:hAnsi="Palatino Linotype"/>
          <w:sz w:val="20"/>
          <w:szCs w:val="20"/>
        </w:rPr>
        <w:t xml:space="preserve">, electos por planilla según el principio de mayoría relativa y hasta seis regidores designados según el principio de representación proporcional, cuando se trate de municipios que tengan una población de más de 150 mil y menos de 500 mil habitantes; </w:t>
      </w:r>
    </w:p>
    <w:p w14:paraId="79984B2D" w14:textId="77777777" w:rsidR="00145A31" w:rsidRDefault="00145A31" w:rsidP="00145A31">
      <w:pPr>
        <w:pStyle w:val="Prrafodelista"/>
        <w:tabs>
          <w:tab w:val="left" w:pos="709"/>
        </w:tabs>
        <w:spacing w:line="360" w:lineRule="auto"/>
        <w:ind w:left="567" w:right="567"/>
        <w:contextualSpacing w:val="0"/>
        <w:jc w:val="both"/>
        <w:rPr>
          <w:rFonts w:ascii="Palatino Linotype" w:hAnsi="Palatino Linotype"/>
          <w:sz w:val="20"/>
          <w:szCs w:val="20"/>
        </w:rPr>
      </w:pPr>
      <w:r>
        <w:rPr>
          <w:rFonts w:ascii="Palatino Linotype" w:hAnsi="Palatino Linotype"/>
          <w:sz w:val="20"/>
          <w:szCs w:val="20"/>
        </w:rPr>
        <w:t xml:space="preserve">III. </w:t>
      </w:r>
      <w:r w:rsidRPr="00145A31">
        <w:rPr>
          <w:rFonts w:ascii="Palatino Linotype" w:hAnsi="Palatino Linotype"/>
          <w:sz w:val="20"/>
          <w:szCs w:val="20"/>
        </w:rPr>
        <w:t xml:space="preserve">Un </w:t>
      </w:r>
      <w:r w:rsidRPr="00145A31">
        <w:rPr>
          <w:rFonts w:ascii="Palatino Linotype" w:hAnsi="Palatino Linotype"/>
          <w:b/>
          <w:sz w:val="20"/>
          <w:szCs w:val="20"/>
        </w:rPr>
        <w:t>presidente</w:t>
      </w:r>
      <w:r w:rsidRPr="00145A31">
        <w:rPr>
          <w:rFonts w:ascii="Palatino Linotype" w:hAnsi="Palatino Linotype"/>
          <w:sz w:val="20"/>
          <w:szCs w:val="20"/>
        </w:rPr>
        <w:t xml:space="preserve">, dos </w:t>
      </w:r>
      <w:r w:rsidRPr="00145A31">
        <w:rPr>
          <w:rFonts w:ascii="Palatino Linotype" w:hAnsi="Palatino Linotype"/>
          <w:b/>
          <w:sz w:val="20"/>
          <w:szCs w:val="20"/>
        </w:rPr>
        <w:t>síndicos</w:t>
      </w:r>
      <w:r w:rsidRPr="00145A31">
        <w:rPr>
          <w:rFonts w:ascii="Palatino Linotype" w:hAnsi="Palatino Linotype"/>
          <w:sz w:val="20"/>
          <w:szCs w:val="20"/>
        </w:rPr>
        <w:t xml:space="preserve"> y nueve </w:t>
      </w:r>
      <w:r w:rsidRPr="00145A31">
        <w:rPr>
          <w:rFonts w:ascii="Palatino Linotype" w:hAnsi="Palatino Linotype"/>
          <w:b/>
          <w:sz w:val="20"/>
          <w:szCs w:val="20"/>
        </w:rPr>
        <w:t>regidores</w:t>
      </w:r>
      <w:r w:rsidRPr="00145A31">
        <w:rPr>
          <w:rFonts w:ascii="Palatino Linotype" w:hAnsi="Palatino Linotype"/>
          <w:sz w:val="20"/>
          <w:szCs w:val="20"/>
        </w:rPr>
        <w:t xml:space="preserve">, electos por planilla según el principio de mayoría relativa. Habrá un síndico y hasta siete regidores según el principio de representación proporcional, cuando se trate de municipios que tengan una población de más de 500 mil y menos de un millón de habitantes; y </w:t>
      </w:r>
    </w:p>
    <w:p w14:paraId="0F34709F" w14:textId="3C1D9FDA" w:rsidR="00145A31" w:rsidRDefault="00145A31" w:rsidP="00145A31">
      <w:pPr>
        <w:pStyle w:val="Prrafodelista"/>
        <w:tabs>
          <w:tab w:val="left" w:pos="709"/>
        </w:tabs>
        <w:spacing w:line="360" w:lineRule="auto"/>
        <w:ind w:left="567" w:right="567"/>
        <w:contextualSpacing w:val="0"/>
        <w:jc w:val="both"/>
        <w:rPr>
          <w:rFonts w:ascii="Palatino Linotype" w:hAnsi="Palatino Linotype"/>
          <w:sz w:val="20"/>
          <w:szCs w:val="20"/>
        </w:rPr>
      </w:pPr>
      <w:r>
        <w:rPr>
          <w:rFonts w:ascii="Palatino Linotype" w:hAnsi="Palatino Linotype"/>
          <w:sz w:val="20"/>
          <w:szCs w:val="20"/>
        </w:rPr>
        <w:t xml:space="preserve">IV. </w:t>
      </w:r>
      <w:r w:rsidRPr="00145A31">
        <w:rPr>
          <w:rFonts w:ascii="Palatino Linotype" w:hAnsi="Palatino Linotype"/>
          <w:sz w:val="20"/>
          <w:szCs w:val="20"/>
        </w:rPr>
        <w:t xml:space="preserve">Un </w:t>
      </w:r>
      <w:r w:rsidRPr="00145A31">
        <w:rPr>
          <w:rFonts w:ascii="Palatino Linotype" w:hAnsi="Palatino Linotype"/>
          <w:b/>
          <w:sz w:val="20"/>
          <w:szCs w:val="20"/>
        </w:rPr>
        <w:t>presidente</w:t>
      </w:r>
      <w:r w:rsidRPr="00145A31">
        <w:rPr>
          <w:rFonts w:ascii="Palatino Linotype" w:hAnsi="Palatino Linotype"/>
          <w:sz w:val="20"/>
          <w:szCs w:val="20"/>
        </w:rPr>
        <w:t xml:space="preserve">, dos </w:t>
      </w:r>
      <w:r w:rsidRPr="00145A31">
        <w:rPr>
          <w:rFonts w:ascii="Palatino Linotype" w:hAnsi="Palatino Linotype"/>
          <w:b/>
          <w:sz w:val="20"/>
          <w:szCs w:val="20"/>
        </w:rPr>
        <w:t>síndicos</w:t>
      </w:r>
      <w:r w:rsidRPr="00145A31">
        <w:rPr>
          <w:rFonts w:ascii="Palatino Linotype" w:hAnsi="Palatino Linotype"/>
          <w:sz w:val="20"/>
          <w:szCs w:val="20"/>
        </w:rPr>
        <w:t xml:space="preserve"> y once </w:t>
      </w:r>
      <w:r w:rsidRPr="00145A31">
        <w:rPr>
          <w:rFonts w:ascii="Palatino Linotype" w:hAnsi="Palatino Linotype"/>
          <w:b/>
          <w:sz w:val="20"/>
          <w:szCs w:val="20"/>
        </w:rPr>
        <w:t>regidores</w:t>
      </w:r>
      <w:r w:rsidRPr="00145A31">
        <w:rPr>
          <w:rFonts w:ascii="Palatino Linotype" w:hAnsi="Palatino Linotype"/>
          <w:sz w:val="20"/>
          <w:szCs w:val="20"/>
        </w:rPr>
        <w:t xml:space="preserve">, electos por planilla según el principio de mayoría relativa y un síndico y hasta ocho regidores designados por el principio de representación proporcional, cuando se trate de municipios que tengan una población de más de un millón de habitantes. </w:t>
      </w:r>
    </w:p>
    <w:p w14:paraId="578A30BB" w14:textId="77777777" w:rsidR="00145A31" w:rsidRPr="00145A31" w:rsidRDefault="00145A31" w:rsidP="00145A31">
      <w:pPr>
        <w:pStyle w:val="Prrafodelista"/>
        <w:tabs>
          <w:tab w:val="left" w:pos="709"/>
        </w:tabs>
        <w:spacing w:line="360" w:lineRule="auto"/>
        <w:ind w:left="567" w:right="567"/>
        <w:contextualSpacing w:val="0"/>
        <w:jc w:val="both"/>
        <w:rPr>
          <w:rFonts w:ascii="Palatino Linotype" w:hAnsi="Palatino Linotype"/>
          <w:sz w:val="20"/>
          <w:szCs w:val="20"/>
        </w:rPr>
      </w:pPr>
    </w:p>
    <w:p w14:paraId="69D13AE8" w14:textId="77777777" w:rsidR="00145A31" w:rsidRDefault="00145A31" w:rsidP="00145A31">
      <w:pPr>
        <w:pStyle w:val="Prrafodelista"/>
        <w:tabs>
          <w:tab w:val="left" w:pos="709"/>
        </w:tabs>
        <w:spacing w:line="360" w:lineRule="auto"/>
        <w:ind w:left="567" w:right="567"/>
        <w:jc w:val="both"/>
        <w:rPr>
          <w:rFonts w:ascii="Palatino Linotype" w:hAnsi="Palatino Linotype"/>
          <w:sz w:val="20"/>
          <w:szCs w:val="20"/>
        </w:rPr>
      </w:pPr>
      <w:r w:rsidRPr="00145A31">
        <w:rPr>
          <w:rFonts w:ascii="Palatino Linotype" w:hAnsi="Palatino Linotype"/>
          <w:b/>
          <w:sz w:val="20"/>
          <w:szCs w:val="20"/>
        </w:rPr>
        <w:t>Artículo 87</w:t>
      </w:r>
      <w:r w:rsidRPr="00145A31">
        <w:rPr>
          <w:rFonts w:ascii="Palatino Linotype" w:hAnsi="Palatino Linotype"/>
          <w:sz w:val="20"/>
          <w:szCs w:val="20"/>
        </w:rPr>
        <w:t xml:space="preserve">.- Para el despacho, estudio y planeación de los diversos asuntos de la administración municipal, </w:t>
      </w:r>
      <w:r w:rsidRPr="00145A31">
        <w:rPr>
          <w:rFonts w:ascii="Palatino Linotype" w:hAnsi="Palatino Linotype"/>
          <w:b/>
          <w:sz w:val="20"/>
          <w:szCs w:val="20"/>
        </w:rPr>
        <w:t>el ayuntamiento contará</w:t>
      </w:r>
      <w:r w:rsidRPr="00145A31">
        <w:rPr>
          <w:rFonts w:ascii="Palatino Linotype" w:hAnsi="Palatino Linotype"/>
          <w:sz w:val="20"/>
          <w:szCs w:val="20"/>
        </w:rPr>
        <w:t xml:space="preserve"> por lo menos </w:t>
      </w:r>
      <w:r w:rsidRPr="00145A31">
        <w:rPr>
          <w:rFonts w:ascii="Palatino Linotype" w:hAnsi="Palatino Linotype"/>
          <w:b/>
          <w:sz w:val="20"/>
          <w:szCs w:val="20"/>
        </w:rPr>
        <w:t>con</w:t>
      </w:r>
      <w:r w:rsidRPr="00145A31">
        <w:rPr>
          <w:rFonts w:ascii="Palatino Linotype" w:hAnsi="Palatino Linotype"/>
          <w:sz w:val="20"/>
          <w:szCs w:val="20"/>
        </w:rPr>
        <w:t xml:space="preserve"> las siguientes Dependencias: </w:t>
      </w:r>
    </w:p>
    <w:p w14:paraId="1ACDCA7F" w14:textId="0CD11773" w:rsidR="00145A31" w:rsidRPr="00145A31" w:rsidRDefault="00145A31" w:rsidP="00145A31">
      <w:pPr>
        <w:pStyle w:val="Prrafodelista"/>
        <w:numPr>
          <w:ilvl w:val="0"/>
          <w:numId w:val="44"/>
        </w:numPr>
        <w:tabs>
          <w:tab w:val="left" w:pos="709"/>
        </w:tabs>
        <w:spacing w:line="360" w:lineRule="auto"/>
        <w:ind w:right="567"/>
        <w:jc w:val="both"/>
        <w:rPr>
          <w:rFonts w:ascii="Palatino Linotype" w:hAnsi="Palatino Linotype"/>
          <w:sz w:val="20"/>
          <w:szCs w:val="20"/>
        </w:rPr>
      </w:pPr>
      <w:r w:rsidRPr="00145A31">
        <w:rPr>
          <w:rFonts w:ascii="Palatino Linotype" w:hAnsi="Palatino Linotype"/>
          <w:sz w:val="20"/>
          <w:szCs w:val="20"/>
        </w:rPr>
        <w:t xml:space="preserve"> La secretaría del ayuntamiento; </w:t>
      </w:r>
    </w:p>
    <w:p w14:paraId="63DE3969" w14:textId="453E737D" w:rsidR="00145A31" w:rsidRPr="00145A31" w:rsidRDefault="006D46E0" w:rsidP="00145A31">
      <w:pPr>
        <w:tabs>
          <w:tab w:val="left" w:pos="709"/>
        </w:tabs>
        <w:spacing w:line="360" w:lineRule="auto"/>
        <w:ind w:left="567" w:right="567"/>
        <w:jc w:val="both"/>
        <w:rPr>
          <w:rFonts w:ascii="Palatino Linotype" w:hAnsi="Palatino Linotype"/>
          <w:b/>
          <w:u w:val="single"/>
        </w:rPr>
      </w:pPr>
      <w:r w:rsidRPr="006D46E0">
        <w:rPr>
          <w:rFonts w:ascii="Palatino Linotype" w:hAnsi="Palatino Linotype"/>
          <w:b/>
        </w:rPr>
        <w:t xml:space="preserve">II. </w:t>
      </w:r>
      <w:r w:rsidR="00145A31" w:rsidRPr="00145A31">
        <w:rPr>
          <w:rFonts w:ascii="Palatino Linotype" w:hAnsi="Palatino Linotype"/>
          <w:b/>
          <w:u w:val="single"/>
        </w:rPr>
        <w:t xml:space="preserve">La tesorería municipal. </w:t>
      </w:r>
    </w:p>
    <w:p w14:paraId="5F4D51BA" w14:textId="4BD7F414" w:rsidR="00145A31" w:rsidRPr="00145A31" w:rsidRDefault="006D46E0" w:rsidP="00145A31">
      <w:pPr>
        <w:tabs>
          <w:tab w:val="left" w:pos="709"/>
        </w:tabs>
        <w:spacing w:line="360" w:lineRule="auto"/>
        <w:ind w:left="567" w:right="567"/>
        <w:jc w:val="both"/>
        <w:rPr>
          <w:rFonts w:ascii="Palatino Linotype" w:hAnsi="Palatino Linotype"/>
          <w:b/>
        </w:rPr>
      </w:pPr>
      <w:r>
        <w:rPr>
          <w:rFonts w:ascii="Palatino Linotype" w:hAnsi="Palatino Linotype"/>
        </w:rPr>
        <w:t xml:space="preserve">III. </w:t>
      </w:r>
      <w:r w:rsidR="00145A31" w:rsidRPr="00145A31">
        <w:rPr>
          <w:rFonts w:ascii="Palatino Linotype" w:hAnsi="Palatino Linotype"/>
        </w:rPr>
        <w:t xml:space="preserve">La Dirección de Obras Públicas o equivalente. </w:t>
      </w:r>
    </w:p>
    <w:p w14:paraId="34452B95" w14:textId="384585E3" w:rsidR="00145A31" w:rsidRPr="00145A31" w:rsidRDefault="006D46E0" w:rsidP="00145A31">
      <w:pPr>
        <w:tabs>
          <w:tab w:val="left" w:pos="709"/>
        </w:tabs>
        <w:spacing w:line="360" w:lineRule="auto"/>
        <w:ind w:left="567" w:right="567"/>
        <w:jc w:val="both"/>
        <w:rPr>
          <w:rFonts w:ascii="Palatino Linotype" w:hAnsi="Palatino Linotype"/>
          <w:b/>
        </w:rPr>
      </w:pPr>
      <w:r>
        <w:rPr>
          <w:rFonts w:ascii="Palatino Linotype" w:hAnsi="Palatino Linotype"/>
        </w:rPr>
        <w:t xml:space="preserve">IV. </w:t>
      </w:r>
      <w:r w:rsidR="00145A31" w:rsidRPr="00145A31">
        <w:rPr>
          <w:rFonts w:ascii="Palatino Linotype" w:hAnsi="Palatino Linotype"/>
        </w:rPr>
        <w:t xml:space="preserve">La Dirección de Desarrollo Económico o equivalente. </w:t>
      </w:r>
    </w:p>
    <w:p w14:paraId="5CA5B2E4" w14:textId="5E2E1886" w:rsidR="00145A31" w:rsidRPr="00145A31" w:rsidRDefault="006D46E0" w:rsidP="00145A31">
      <w:pPr>
        <w:tabs>
          <w:tab w:val="left" w:pos="709"/>
        </w:tabs>
        <w:spacing w:line="360" w:lineRule="auto"/>
        <w:ind w:left="567" w:right="567"/>
        <w:jc w:val="both"/>
        <w:rPr>
          <w:rFonts w:ascii="Palatino Linotype" w:hAnsi="Palatino Linotype"/>
          <w:b/>
        </w:rPr>
      </w:pPr>
      <w:r>
        <w:rPr>
          <w:rFonts w:ascii="Palatino Linotype" w:hAnsi="Palatino Linotype"/>
        </w:rPr>
        <w:t xml:space="preserve">V. </w:t>
      </w:r>
      <w:r w:rsidR="00145A31" w:rsidRPr="00145A31">
        <w:rPr>
          <w:rFonts w:ascii="Palatino Linotype" w:hAnsi="Palatino Linotype"/>
        </w:rPr>
        <w:t xml:space="preserve">La Dirección de Desarrollo Urbano o equivalente; </w:t>
      </w:r>
    </w:p>
    <w:p w14:paraId="3D0A336E" w14:textId="296FBC53" w:rsidR="00145A31" w:rsidRPr="00145A31" w:rsidRDefault="006D46E0" w:rsidP="00145A31">
      <w:pPr>
        <w:tabs>
          <w:tab w:val="left" w:pos="709"/>
        </w:tabs>
        <w:spacing w:line="360" w:lineRule="auto"/>
        <w:ind w:left="567" w:right="567"/>
        <w:jc w:val="both"/>
        <w:rPr>
          <w:rFonts w:ascii="Palatino Linotype" w:hAnsi="Palatino Linotype"/>
        </w:rPr>
      </w:pPr>
      <w:r>
        <w:rPr>
          <w:rFonts w:ascii="Palatino Linotype" w:hAnsi="Palatino Linotype"/>
        </w:rPr>
        <w:t xml:space="preserve">VI. </w:t>
      </w:r>
      <w:r w:rsidR="00145A31" w:rsidRPr="00145A31">
        <w:rPr>
          <w:rFonts w:ascii="Palatino Linotype" w:hAnsi="Palatino Linotype"/>
        </w:rPr>
        <w:t xml:space="preserve">La Dirección de Ecología o equivalente; y </w:t>
      </w:r>
    </w:p>
    <w:p w14:paraId="59A5A1A4" w14:textId="3E98885B" w:rsidR="00145A31" w:rsidRPr="00145A31" w:rsidRDefault="006D46E0" w:rsidP="00145A31">
      <w:pPr>
        <w:tabs>
          <w:tab w:val="left" w:pos="709"/>
        </w:tabs>
        <w:spacing w:line="360" w:lineRule="auto"/>
        <w:ind w:left="567" w:right="567"/>
        <w:jc w:val="both"/>
        <w:rPr>
          <w:rFonts w:ascii="Palatino Linotype" w:hAnsi="Palatino Linotype"/>
        </w:rPr>
      </w:pPr>
      <w:r>
        <w:rPr>
          <w:rFonts w:ascii="Palatino Linotype" w:hAnsi="Palatino Linotype"/>
        </w:rPr>
        <w:t xml:space="preserve">VII. </w:t>
      </w:r>
      <w:r w:rsidR="00145A31" w:rsidRPr="00145A31">
        <w:rPr>
          <w:rFonts w:ascii="Palatino Linotype" w:hAnsi="Palatino Linotype"/>
        </w:rPr>
        <w:t xml:space="preserve">Unidad Municipal de Protección Civil o equivalente. </w:t>
      </w:r>
    </w:p>
    <w:p w14:paraId="4F208CE8" w14:textId="77777777" w:rsidR="00145A31" w:rsidRPr="00145A31" w:rsidRDefault="00145A31" w:rsidP="00145A31">
      <w:pPr>
        <w:pStyle w:val="Prrafodelista"/>
        <w:tabs>
          <w:tab w:val="left" w:pos="709"/>
        </w:tabs>
        <w:spacing w:line="360" w:lineRule="auto"/>
        <w:ind w:left="567" w:right="567"/>
        <w:contextualSpacing w:val="0"/>
        <w:jc w:val="both"/>
        <w:rPr>
          <w:rFonts w:ascii="Palatino Linotype" w:hAnsi="Palatino Linotype"/>
          <w:b/>
          <w:sz w:val="20"/>
          <w:szCs w:val="20"/>
        </w:rPr>
      </w:pPr>
    </w:p>
    <w:p w14:paraId="4236F5E2" w14:textId="77777777" w:rsidR="00145A31" w:rsidRPr="00145A31" w:rsidRDefault="00145A31" w:rsidP="00145A31">
      <w:pPr>
        <w:pStyle w:val="Prrafodelista"/>
        <w:autoSpaceDE w:val="0"/>
        <w:autoSpaceDN w:val="0"/>
        <w:adjustRightInd w:val="0"/>
        <w:spacing w:line="360" w:lineRule="auto"/>
        <w:ind w:left="567" w:right="567"/>
        <w:jc w:val="both"/>
        <w:rPr>
          <w:rFonts w:ascii="Palatino Linotype" w:hAnsi="Palatino Linotype"/>
          <w:b/>
          <w:sz w:val="20"/>
          <w:szCs w:val="20"/>
          <w:u w:val="single"/>
        </w:rPr>
      </w:pPr>
      <w:r w:rsidRPr="006D46E0">
        <w:rPr>
          <w:rFonts w:ascii="Palatino Linotype" w:hAnsi="Palatino Linotype"/>
          <w:b/>
          <w:sz w:val="20"/>
          <w:szCs w:val="20"/>
        </w:rPr>
        <w:t xml:space="preserve">Artículo 95.- </w:t>
      </w:r>
      <w:r w:rsidRPr="00145A31">
        <w:rPr>
          <w:rFonts w:ascii="Palatino Linotype" w:hAnsi="Palatino Linotype"/>
          <w:b/>
          <w:sz w:val="20"/>
          <w:szCs w:val="20"/>
          <w:u w:val="single"/>
        </w:rPr>
        <w:t>Son atribuciones del tesorero municipal:</w:t>
      </w:r>
    </w:p>
    <w:p w14:paraId="5183A8C1" w14:textId="77777777" w:rsidR="00145A31" w:rsidRPr="00145A31" w:rsidRDefault="00145A31" w:rsidP="00145A31">
      <w:pPr>
        <w:pStyle w:val="Prrafodelista"/>
        <w:autoSpaceDE w:val="0"/>
        <w:autoSpaceDN w:val="0"/>
        <w:adjustRightInd w:val="0"/>
        <w:spacing w:line="360" w:lineRule="auto"/>
        <w:ind w:left="567" w:right="567"/>
        <w:jc w:val="both"/>
        <w:rPr>
          <w:rFonts w:ascii="Palatino Linotype" w:hAnsi="Palatino Linotype"/>
          <w:sz w:val="20"/>
          <w:szCs w:val="20"/>
        </w:rPr>
      </w:pPr>
      <w:r w:rsidRPr="006D46E0">
        <w:rPr>
          <w:rFonts w:ascii="Palatino Linotype" w:hAnsi="Palatino Linotype"/>
          <w:b/>
          <w:sz w:val="20"/>
          <w:szCs w:val="20"/>
        </w:rPr>
        <w:t xml:space="preserve">I. </w:t>
      </w:r>
      <w:r w:rsidRPr="00145A31">
        <w:rPr>
          <w:rFonts w:ascii="Palatino Linotype" w:hAnsi="Palatino Linotype"/>
          <w:b/>
          <w:sz w:val="20"/>
          <w:szCs w:val="20"/>
          <w:u w:val="single"/>
        </w:rPr>
        <w:t>Administrar la hacienda pública municipal,</w:t>
      </w:r>
      <w:r w:rsidRPr="00145A31">
        <w:rPr>
          <w:rFonts w:ascii="Palatino Linotype" w:hAnsi="Palatino Linotype"/>
          <w:sz w:val="20"/>
          <w:szCs w:val="20"/>
        </w:rPr>
        <w:t xml:space="preserve"> de conformidad con las disposiciones legales aplicables; </w:t>
      </w:r>
    </w:p>
    <w:p w14:paraId="42EDE328" w14:textId="77777777" w:rsidR="00145A31" w:rsidRPr="00145A31" w:rsidRDefault="00145A31" w:rsidP="00145A31">
      <w:pPr>
        <w:pStyle w:val="Prrafodelista"/>
        <w:autoSpaceDE w:val="0"/>
        <w:autoSpaceDN w:val="0"/>
        <w:adjustRightInd w:val="0"/>
        <w:spacing w:line="360" w:lineRule="auto"/>
        <w:ind w:left="567" w:right="567"/>
        <w:jc w:val="both"/>
        <w:rPr>
          <w:rFonts w:ascii="Palatino Linotype" w:hAnsi="Palatino Linotype"/>
          <w:sz w:val="20"/>
          <w:szCs w:val="20"/>
        </w:rPr>
      </w:pPr>
      <w:r w:rsidRPr="00145A31">
        <w:rPr>
          <w:rFonts w:ascii="Palatino Linotype" w:hAnsi="Palatino Linotype"/>
          <w:sz w:val="20"/>
          <w:szCs w:val="20"/>
        </w:rPr>
        <w:t>(…)</w:t>
      </w:r>
    </w:p>
    <w:p w14:paraId="3B3056B7" w14:textId="77777777" w:rsidR="00145A31" w:rsidRPr="00145A31" w:rsidRDefault="00145A31" w:rsidP="00145A31">
      <w:pPr>
        <w:pStyle w:val="Prrafodelista"/>
        <w:autoSpaceDE w:val="0"/>
        <w:autoSpaceDN w:val="0"/>
        <w:adjustRightInd w:val="0"/>
        <w:spacing w:line="360" w:lineRule="auto"/>
        <w:ind w:left="567" w:right="567"/>
        <w:jc w:val="both"/>
        <w:rPr>
          <w:rFonts w:ascii="Palatino Linotype" w:hAnsi="Palatino Linotype"/>
          <w:b/>
          <w:sz w:val="20"/>
          <w:szCs w:val="20"/>
          <w:u w:val="single"/>
        </w:rPr>
      </w:pPr>
      <w:r w:rsidRPr="006D46E0">
        <w:rPr>
          <w:rFonts w:ascii="Palatino Linotype" w:hAnsi="Palatino Linotype"/>
          <w:b/>
          <w:sz w:val="20"/>
          <w:szCs w:val="20"/>
        </w:rPr>
        <w:t xml:space="preserve">IV. </w:t>
      </w:r>
      <w:r w:rsidRPr="00145A31">
        <w:rPr>
          <w:rFonts w:ascii="Palatino Linotype" w:hAnsi="Palatino Linotype"/>
          <w:b/>
          <w:sz w:val="20"/>
          <w:szCs w:val="20"/>
          <w:u w:val="single"/>
        </w:rPr>
        <w:t xml:space="preserve">Llevar los registros contables, financieros y administrativos de los ingresos, egresos, e inventarios; </w:t>
      </w:r>
    </w:p>
    <w:p w14:paraId="487B7482" w14:textId="77777777" w:rsidR="00145A31" w:rsidRPr="00145A31" w:rsidRDefault="00145A31" w:rsidP="00145A31">
      <w:pPr>
        <w:pStyle w:val="Prrafodelista"/>
        <w:autoSpaceDE w:val="0"/>
        <w:autoSpaceDN w:val="0"/>
        <w:adjustRightInd w:val="0"/>
        <w:spacing w:line="360" w:lineRule="auto"/>
        <w:ind w:left="567" w:right="567"/>
        <w:jc w:val="both"/>
        <w:rPr>
          <w:rFonts w:ascii="Palatino Linotype" w:hAnsi="Palatino Linotype" w:cs="Arial"/>
          <w:sz w:val="20"/>
          <w:szCs w:val="20"/>
        </w:rPr>
      </w:pPr>
      <w:r w:rsidRPr="00145A31">
        <w:rPr>
          <w:rFonts w:ascii="Palatino Linotype" w:hAnsi="Palatino Linotype" w:cs="Arial"/>
          <w:sz w:val="20"/>
          <w:szCs w:val="20"/>
        </w:rPr>
        <w:t>(…)</w:t>
      </w:r>
    </w:p>
    <w:p w14:paraId="43318AC0" w14:textId="77777777" w:rsidR="00145A31" w:rsidRPr="00145A31" w:rsidRDefault="00145A31" w:rsidP="00145A31">
      <w:pPr>
        <w:pStyle w:val="Prrafodelista"/>
        <w:autoSpaceDE w:val="0"/>
        <w:autoSpaceDN w:val="0"/>
        <w:adjustRightInd w:val="0"/>
        <w:spacing w:line="360" w:lineRule="auto"/>
        <w:ind w:left="567" w:right="567"/>
        <w:jc w:val="both"/>
        <w:rPr>
          <w:rFonts w:ascii="Palatino Linotype" w:hAnsi="Palatino Linotype"/>
          <w:sz w:val="20"/>
          <w:szCs w:val="20"/>
        </w:rPr>
      </w:pPr>
      <w:r w:rsidRPr="00145A31">
        <w:rPr>
          <w:rFonts w:ascii="Palatino Linotype" w:hAnsi="Palatino Linotype"/>
          <w:sz w:val="20"/>
          <w:szCs w:val="20"/>
        </w:rPr>
        <w:t xml:space="preserve">V. Proporcionar oportunamente al ayuntamiento todos los datos o informes que sean necesarios para la formulación del Presupuesto de Egresos Municipales, vigilando que se ajuste a las disposiciones de esta Ley y otros ordenamientos aplicables; </w:t>
      </w:r>
    </w:p>
    <w:p w14:paraId="5EA4B453" w14:textId="77777777" w:rsidR="00145A31" w:rsidRPr="00145A31" w:rsidRDefault="00145A31" w:rsidP="00145A31">
      <w:pPr>
        <w:pStyle w:val="Prrafodelista"/>
        <w:autoSpaceDE w:val="0"/>
        <w:autoSpaceDN w:val="0"/>
        <w:adjustRightInd w:val="0"/>
        <w:spacing w:line="360" w:lineRule="auto"/>
        <w:ind w:left="567" w:right="567"/>
        <w:jc w:val="both"/>
        <w:rPr>
          <w:rFonts w:ascii="Palatino Linotype" w:hAnsi="Palatino Linotype" w:cs="Arial"/>
          <w:sz w:val="20"/>
          <w:szCs w:val="20"/>
        </w:rPr>
      </w:pPr>
      <w:r w:rsidRPr="00145A31">
        <w:rPr>
          <w:rFonts w:ascii="Palatino Linotype" w:hAnsi="Palatino Linotype" w:cs="Arial"/>
          <w:sz w:val="20"/>
          <w:szCs w:val="20"/>
        </w:rPr>
        <w:t>(…)</w:t>
      </w:r>
    </w:p>
    <w:p w14:paraId="6FA6C66A" w14:textId="77777777" w:rsidR="00145A31" w:rsidRPr="00145A31" w:rsidRDefault="00145A31" w:rsidP="00145A31">
      <w:pPr>
        <w:pStyle w:val="Prrafodelista"/>
        <w:autoSpaceDE w:val="0"/>
        <w:autoSpaceDN w:val="0"/>
        <w:adjustRightInd w:val="0"/>
        <w:spacing w:line="360" w:lineRule="auto"/>
        <w:ind w:left="567" w:right="567"/>
        <w:jc w:val="both"/>
        <w:rPr>
          <w:rFonts w:ascii="Palatino Linotype" w:hAnsi="Palatino Linotype" w:cs="Arial"/>
          <w:sz w:val="20"/>
          <w:szCs w:val="20"/>
        </w:rPr>
      </w:pPr>
      <w:r w:rsidRPr="00145A31">
        <w:rPr>
          <w:rFonts w:ascii="Palatino Linotype" w:hAnsi="Palatino Linotype"/>
          <w:sz w:val="20"/>
          <w:szCs w:val="20"/>
        </w:rPr>
        <w:t xml:space="preserve">XXII. Las que le señalen las demás disposiciones legales y el ayuntamiento. </w:t>
      </w:r>
    </w:p>
    <w:p w14:paraId="4ECBCA46" w14:textId="77777777" w:rsidR="00315445" w:rsidRDefault="00315445" w:rsidP="00145A31">
      <w:pPr>
        <w:spacing w:line="360" w:lineRule="auto"/>
        <w:ind w:right="-93"/>
        <w:jc w:val="both"/>
        <w:rPr>
          <w:rFonts w:ascii="Palatino Linotype" w:eastAsia="Calibri" w:hAnsi="Palatino Linotype" w:cs="Tahoma"/>
          <w:bCs/>
          <w:sz w:val="22"/>
          <w:szCs w:val="22"/>
          <w:lang w:eastAsia="en-US"/>
        </w:rPr>
      </w:pPr>
    </w:p>
    <w:p w14:paraId="1E27BCCD" w14:textId="766514AA" w:rsidR="00145A31" w:rsidRDefault="00DE58EF" w:rsidP="00145A31">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De los preceptos jurídicos citados, se advierte que todos los Ayuntamientos se integrarán por un Presidente Municipal y el número de Síndicos y Regidores que conforme a su cantidad de población les corresponda, asimismo, contarán con una Tesorería Municipal, cuyo titular tiene </w:t>
      </w:r>
      <w:r>
        <w:rPr>
          <w:rFonts w:ascii="Palatino Linotype" w:eastAsia="Calibri" w:hAnsi="Palatino Linotype" w:cs="Tahoma"/>
          <w:bCs/>
          <w:sz w:val="22"/>
          <w:szCs w:val="22"/>
          <w:lang w:eastAsia="en-US"/>
        </w:rPr>
        <w:lastRenderedPageBreak/>
        <w:t>entre sus atribuciones la de administrar la hacienda pública y llevar los registros contables, financieros y administrativos de los ingresos, egresos e inventarios.</w:t>
      </w:r>
    </w:p>
    <w:p w14:paraId="1ED6A66F" w14:textId="77777777" w:rsidR="00DE58EF" w:rsidRDefault="00DE58EF" w:rsidP="00145A31">
      <w:pPr>
        <w:spacing w:line="360" w:lineRule="auto"/>
        <w:ind w:right="-93"/>
        <w:jc w:val="both"/>
        <w:rPr>
          <w:rFonts w:ascii="Palatino Linotype" w:eastAsia="Calibri" w:hAnsi="Palatino Linotype" w:cs="Tahoma"/>
          <w:bCs/>
          <w:sz w:val="22"/>
          <w:szCs w:val="22"/>
          <w:lang w:eastAsia="en-US"/>
        </w:rPr>
      </w:pPr>
    </w:p>
    <w:p w14:paraId="2BBBC0B9" w14:textId="6C2AF7DB" w:rsidR="00DE58EF" w:rsidRDefault="00DE58EF" w:rsidP="00145A31">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 su vez, </w:t>
      </w:r>
      <w:r w:rsidR="0006299F">
        <w:rPr>
          <w:rFonts w:ascii="Palatino Linotype" w:eastAsia="Calibri" w:hAnsi="Palatino Linotype" w:cs="Tahoma"/>
          <w:bCs/>
          <w:sz w:val="22"/>
          <w:szCs w:val="22"/>
          <w:lang w:eastAsia="en-US"/>
        </w:rPr>
        <w:t>d</w:t>
      </w:r>
      <w:r>
        <w:rPr>
          <w:rFonts w:ascii="Palatino Linotype" w:eastAsia="Calibri" w:hAnsi="Palatino Linotype" w:cs="Tahoma"/>
          <w:bCs/>
          <w:sz w:val="22"/>
          <w:szCs w:val="22"/>
          <w:lang w:eastAsia="en-US"/>
        </w:rPr>
        <w:t xml:space="preserve">el Bando Municipal 2018 de Tejupilco, </w:t>
      </w:r>
      <w:r w:rsidR="0006299F">
        <w:rPr>
          <w:rFonts w:ascii="Palatino Linotype" w:eastAsia="Calibri" w:hAnsi="Palatino Linotype" w:cs="Tahoma"/>
          <w:bCs/>
          <w:sz w:val="22"/>
          <w:szCs w:val="22"/>
          <w:lang w:eastAsia="en-US"/>
        </w:rPr>
        <w:t>es oportuno citar las disposiciones siguientes:</w:t>
      </w:r>
    </w:p>
    <w:p w14:paraId="7D2AC094" w14:textId="77777777" w:rsidR="0006299F" w:rsidRDefault="0006299F" w:rsidP="00145A31">
      <w:pPr>
        <w:spacing w:line="360" w:lineRule="auto"/>
        <w:ind w:right="-93"/>
        <w:jc w:val="both"/>
        <w:rPr>
          <w:rFonts w:ascii="Palatino Linotype" w:eastAsia="Calibri" w:hAnsi="Palatino Linotype" w:cs="Tahoma"/>
          <w:bCs/>
          <w:sz w:val="22"/>
          <w:szCs w:val="22"/>
          <w:lang w:eastAsia="en-US"/>
        </w:rPr>
      </w:pPr>
    </w:p>
    <w:p w14:paraId="477383C5" w14:textId="7AA33C37" w:rsidR="0006299F" w:rsidRDefault="0006299F" w:rsidP="0006299F">
      <w:pPr>
        <w:spacing w:line="360" w:lineRule="auto"/>
        <w:ind w:left="567" w:right="567"/>
        <w:jc w:val="both"/>
        <w:rPr>
          <w:rFonts w:ascii="Palatino Linotype" w:eastAsia="Calibri" w:hAnsi="Palatino Linotype" w:cs="Tahoma"/>
          <w:bCs/>
          <w:szCs w:val="22"/>
          <w:lang w:eastAsia="en-US"/>
        </w:rPr>
      </w:pPr>
      <w:r w:rsidRPr="0006299F">
        <w:rPr>
          <w:rFonts w:ascii="Palatino Linotype" w:eastAsia="Calibri" w:hAnsi="Palatino Linotype" w:cs="Tahoma"/>
          <w:b/>
          <w:bCs/>
          <w:szCs w:val="22"/>
          <w:lang w:eastAsia="en-US"/>
        </w:rPr>
        <w:t xml:space="preserve">Artículo 29.- </w:t>
      </w:r>
      <w:r w:rsidRPr="0006299F">
        <w:rPr>
          <w:rFonts w:ascii="Palatino Linotype" w:eastAsia="Calibri" w:hAnsi="Palatino Linotype" w:cs="Tahoma"/>
          <w:bCs/>
          <w:szCs w:val="22"/>
          <w:lang w:eastAsia="en-US"/>
        </w:rPr>
        <w:t>El gobierno y la administración del municipio, están depositados en un cuerpo colegiado y deliberante que se denomina “</w:t>
      </w:r>
      <w:r w:rsidRPr="0006299F">
        <w:rPr>
          <w:rFonts w:ascii="Palatino Linotype" w:eastAsia="Calibri" w:hAnsi="Palatino Linotype" w:cs="Tahoma"/>
          <w:b/>
          <w:bCs/>
          <w:szCs w:val="22"/>
          <w:lang w:eastAsia="en-US"/>
        </w:rPr>
        <w:t>Ayuntamiento</w:t>
      </w:r>
      <w:r w:rsidRPr="0006299F">
        <w:rPr>
          <w:rFonts w:ascii="Palatino Linotype" w:eastAsia="Calibri" w:hAnsi="Palatino Linotype" w:cs="Tahoma"/>
          <w:bCs/>
          <w:szCs w:val="22"/>
          <w:lang w:eastAsia="en-US"/>
        </w:rPr>
        <w:t xml:space="preserve">”, </w:t>
      </w:r>
      <w:r w:rsidRPr="0006299F">
        <w:rPr>
          <w:rFonts w:ascii="Palatino Linotype" w:eastAsia="Calibri" w:hAnsi="Palatino Linotype" w:cs="Tahoma"/>
          <w:b/>
          <w:bCs/>
          <w:szCs w:val="22"/>
          <w:lang w:eastAsia="en-US"/>
        </w:rPr>
        <w:t xml:space="preserve">integrado por un </w:t>
      </w:r>
      <w:r w:rsidRPr="0006299F">
        <w:rPr>
          <w:rFonts w:ascii="Palatino Linotype" w:eastAsia="Calibri" w:hAnsi="Palatino Linotype" w:cs="Tahoma"/>
          <w:b/>
          <w:bCs/>
          <w:szCs w:val="22"/>
          <w:u w:val="single"/>
          <w:lang w:eastAsia="en-US"/>
        </w:rPr>
        <w:t>Presidente Municipal</w:t>
      </w:r>
      <w:r w:rsidRPr="0006299F">
        <w:rPr>
          <w:rFonts w:ascii="Palatino Linotype" w:eastAsia="Calibri" w:hAnsi="Palatino Linotype" w:cs="Tahoma"/>
          <w:b/>
          <w:bCs/>
          <w:szCs w:val="22"/>
          <w:lang w:eastAsia="en-US"/>
        </w:rPr>
        <w:t xml:space="preserve"> </w:t>
      </w:r>
      <w:r w:rsidRPr="0006299F">
        <w:rPr>
          <w:rFonts w:ascii="Palatino Linotype" w:eastAsia="Calibri" w:hAnsi="Palatino Linotype" w:cs="Tahoma"/>
          <w:bCs/>
          <w:szCs w:val="22"/>
          <w:lang w:eastAsia="en-US"/>
        </w:rPr>
        <w:t xml:space="preserve">como órgano ejecutivo, </w:t>
      </w:r>
      <w:r w:rsidRPr="0006299F">
        <w:rPr>
          <w:rFonts w:ascii="Palatino Linotype" w:eastAsia="Calibri" w:hAnsi="Palatino Linotype" w:cs="Tahoma"/>
          <w:b/>
          <w:bCs/>
          <w:szCs w:val="22"/>
          <w:u w:val="single"/>
          <w:lang w:eastAsia="en-US"/>
        </w:rPr>
        <w:t>un Síndico</w:t>
      </w:r>
      <w:r w:rsidRPr="0006299F">
        <w:rPr>
          <w:rFonts w:ascii="Palatino Linotype" w:eastAsia="Calibri" w:hAnsi="Palatino Linotype" w:cs="Tahoma"/>
          <w:bCs/>
          <w:szCs w:val="22"/>
          <w:lang w:eastAsia="en-US"/>
        </w:rPr>
        <w:t xml:space="preserve"> y </w:t>
      </w:r>
      <w:r w:rsidRPr="0006299F">
        <w:rPr>
          <w:rFonts w:ascii="Palatino Linotype" w:eastAsia="Calibri" w:hAnsi="Palatino Linotype" w:cs="Tahoma"/>
          <w:b/>
          <w:bCs/>
          <w:szCs w:val="22"/>
          <w:u w:val="single"/>
          <w:lang w:eastAsia="en-US"/>
        </w:rPr>
        <w:t>10 Regidores</w:t>
      </w:r>
      <w:r>
        <w:rPr>
          <w:rFonts w:ascii="Palatino Linotype" w:eastAsia="Calibri" w:hAnsi="Palatino Linotype" w:cs="Tahoma"/>
          <w:bCs/>
          <w:szCs w:val="22"/>
          <w:lang w:eastAsia="en-US"/>
        </w:rPr>
        <w:t>…</w:t>
      </w:r>
    </w:p>
    <w:p w14:paraId="6349FE44" w14:textId="77777777" w:rsidR="0006299F" w:rsidRDefault="0006299F" w:rsidP="0006299F">
      <w:pPr>
        <w:spacing w:line="360" w:lineRule="auto"/>
        <w:ind w:left="567" w:right="567"/>
        <w:jc w:val="both"/>
        <w:rPr>
          <w:rFonts w:ascii="Palatino Linotype" w:eastAsia="Calibri" w:hAnsi="Palatino Linotype" w:cs="Tahoma"/>
          <w:bCs/>
          <w:szCs w:val="22"/>
          <w:lang w:eastAsia="en-US"/>
        </w:rPr>
      </w:pPr>
    </w:p>
    <w:p w14:paraId="46F5DF1F" w14:textId="3C11F7F4" w:rsidR="0006299F" w:rsidRPr="0006299F" w:rsidRDefault="0006299F" w:rsidP="0006299F">
      <w:pPr>
        <w:spacing w:line="360" w:lineRule="auto"/>
        <w:ind w:left="567" w:right="567"/>
        <w:jc w:val="both"/>
        <w:rPr>
          <w:rFonts w:ascii="Palatino Linotype" w:eastAsia="Calibri" w:hAnsi="Palatino Linotype" w:cs="Tahoma"/>
          <w:bCs/>
          <w:szCs w:val="22"/>
          <w:lang w:eastAsia="en-US"/>
        </w:rPr>
      </w:pPr>
      <w:r w:rsidRPr="0006299F">
        <w:rPr>
          <w:rFonts w:ascii="Palatino Linotype" w:eastAsia="Calibri" w:hAnsi="Palatino Linotype" w:cs="Tahoma"/>
          <w:b/>
          <w:bCs/>
          <w:szCs w:val="22"/>
          <w:lang w:eastAsia="en-US"/>
        </w:rPr>
        <w:t xml:space="preserve">Artículo 67.- </w:t>
      </w:r>
      <w:r w:rsidRPr="0006299F">
        <w:rPr>
          <w:rFonts w:ascii="Palatino Linotype" w:eastAsia="Calibri" w:hAnsi="Palatino Linotype" w:cs="Tahoma"/>
          <w:bCs/>
          <w:szCs w:val="22"/>
          <w:lang w:eastAsia="en-US"/>
        </w:rPr>
        <w:t>El Responsable y Titular de la Administración</w:t>
      </w:r>
      <w:r>
        <w:rPr>
          <w:rFonts w:ascii="Palatino Linotype" w:eastAsia="Calibri" w:hAnsi="Palatino Linotype" w:cs="Tahoma"/>
          <w:bCs/>
          <w:szCs w:val="22"/>
          <w:lang w:eastAsia="en-US"/>
        </w:rPr>
        <w:t xml:space="preserve"> Pú</w:t>
      </w:r>
      <w:r w:rsidRPr="0006299F">
        <w:rPr>
          <w:rFonts w:ascii="Palatino Linotype" w:eastAsia="Calibri" w:hAnsi="Palatino Linotype" w:cs="Tahoma"/>
          <w:bCs/>
          <w:szCs w:val="22"/>
          <w:lang w:eastAsia="en-US"/>
        </w:rPr>
        <w:t>blica Municipal es el Presidente Municipal, quien para el ejercicio de sus atribuciones</w:t>
      </w:r>
      <w:r>
        <w:rPr>
          <w:rFonts w:ascii="Palatino Linotype" w:eastAsia="Calibri" w:hAnsi="Palatino Linotype" w:cs="Tahoma"/>
          <w:bCs/>
          <w:szCs w:val="22"/>
          <w:lang w:eastAsia="en-US"/>
        </w:rPr>
        <w:t xml:space="preserve"> y para el despacho</w:t>
      </w:r>
      <w:r w:rsidRPr="0006299F">
        <w:rPr>
          <w:rFonts w:ascii="Palatino Linotype" w:eastAsia="Calibri" w:hAnsi="Palatino Linotype" w:cs="Tahoma"/>
          <w:bCs/>
          <w:szCs w:val="22"/>
          <w:lang w:eastAsia="en-US"/>
        </w:rPr>
        <w:t xml:space="preserve"> de los</w:t>
      </w:r>
      <w:r>
        <w:rPr>
          <w:rFonts w:ascii="Palatino Linotype" w:eastAsia="Calibri" w:hAnsi="Palatino Linotype" w:cs="Tahoma"/>
          <w:bCs/>
          <w:szCs w:val="22"/>
          <w:lang w:eastAsia="en-US"/>
        </w:rPr>
        <w:t xml:space="preserve"> asuntos, tiene bajo su cargo</w:t>
      </w:r>
      <w:r w:rsidRPr="0006299F">
        <w:rPr>
          <w:rFonts w:ascii="Palatino Linotype" w:eastAsia="Calibri" w:hAnsi="Palatino Linotype" w:cs="Tahoma"/>
          <w:bCs/>
          <w:szCs w:val="22"/>
          <w:lang w:eastAsia="en-US"/>
        </w:rPr>
        <w:t xml:space="preserve"> a las Dependencias</w:t>
      </w:r>
      <w:r>
        <w:rPr>
          <w:rFonts w:ascii="Palatino Linotype" w:eastAsia="Calibri" w:hAnsi="Palatino Linotype" w:cs="Tahoma"/>
          <w:bCs/>
          <w:szCs w:val="22"/>
          <w:lang w:eastAsia="en-US"/>
        </w:rPr>
        <w:t xml:space="preserve"> y Unidades de la Administración Pú</w:t>
      </w:r>
      <w:r w:rsidRPr="0006299F">
        <w:rPr>
          <w:rFonts w:ascii="Palatino Linotype" w:eastAsia="Calibri" w:hAnsi="Palatino Linotype" w:cs="Tahoma"/>
          <w:bCs/>
          <w:szCs w:val="22"/>
          <w:lang w:eastAsia="en-US"/>
        </w:rPr>
        <w:t xml:space="preserve">blica Municipal, las cuales son: </w:t>
      </w:r>
    </w:p>
    <w:p w14:paraId="262E9A0B" w14:textId="08035632" w:rsidR="0006299F" w:rsidRPr="0006299F" w:rsidRDefault="0006299F" w:rsidP="0006299F">
      <w:pPr>
        <w:spacing w:line="360" w:lineRule="auto"/>
        <w:ind w:left="567" w:right="567"/>
        <w:jc w:val="both"/>
        <w:rPr>
          <w:rFonts w:ascii="Palatino Linotype" w:eastAsia="Calibri" w:hAnsi="Palatino Linotype" w:cs="Tahoma"/>
          <w:bCs/>
          <w:szCs w:val="22"/>
          <w:lang w:eastAsia="en-US"/>
        </w:rPr>
      </w:pPr>
      <w:r w:rsidRPr="0006299F">
        <w:rPr>
          <w:rFonts w:ascii="Palatino Linotype" w:eastAsia="Calibri" w:hAnsi="Palatino Linotype" w:cs="Tahoma"/>
          <w:bCs/>
          <w:szCs w:val="22"/>
          <w:lang w:eastAsia="en-US"/>
        </w:rPr>
        <w:t>I.</w:t>
      </w:r>
      <w:r>
        <w:rPr>
          <w:rFonts w:ascii="Palatino Linotype" w:eastAsia="Calibri" w:hAnsi="Palatino Linotype" w:cs="Tahoma"/>
          <w:bCs/>
          <w:szCs w:val="22"/>
          <w:lang w:eastAsia="en-US"/>
        </w:rPr>
        <w:t xml:space="preserve"> a </w:t>
      </w:r>
      <w:r w:rsidRPr="0006299F">
        <w:rPr>
          <w:rFonts w:ascii="Palatino Linotype" w:eastAsia="Calibri" w:hAnsi="Palatino Linotype" w:cs="Tahoma"/>
          <w:bCs/>
          <w:szCs w:val="22"/>
          <w:lang w:eastAsia="en-US"/>
        </w:rPr>
        <w:t>II</w:t>
      </w:r>
      <w:r>
        <w:rPr>
          <w:rFonts w:ascii="Palatino Linotype" w:eastAsia="Calibri" w:hAnsi="Palatino Linotype" w:cs="Tahoma"/>
          <w:bCs/>
          <w:szCs w:val="22"/>
          <w:lang w:eastAsia="en-US"/>
        </w:rPr>
        <w:t>. ..</w:t>
      </w:r>
      <w:r w:rsidRPr="0006299F">
        <w:rPr>
          <w:rFonts w:ascii="Palatino Linotype" w:eastAsia="Calibri" w:hAnsi="Palatino Linotype" w:cs="Tahoma"/>
          <w:bCs/>
          <w:szCs w:val="22"/>
          <w:lang w:eastAsia="en-US"/>
        </w:rPr>
        <w:t xml:space="preserve">. </w:t>
      </w:r>
    </w:p>
    <w:p w14:paraId="28AC7350" w14:textId="747EF5FA" w:rsidR="0006299F" w:rsidRDefault="0006299F" w:rsidP="0006299F">
      <w:pPr>
        <w:spacing w:line="360" w:lineRule="auto"/>
        <w:ind w:left="567" w:right="567"/>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III.-</w:t>
      </w:r>
      <w:r w:rsidRPr="002955F2">
        <w:rPr>
          <w:rFonts w:ascii="Palatino Linotype" w:eastAsia="Calibri" w:hAnsi="Palatino Linotype" w:cs="Tahoma"/>
          <w:b/>
          <w:bCs/>
          <w:szCs w:val="22"/>
          <w:lang w:eastAsia="en-US"/>
        </w:rPr>
        <w:t>Tesorería</w:t>
      </w:r>
      <w:r w:rsidRPr="0006299F">
        <w:rPr>
          <w:rFonts w:ascii="Palatino Linotype" w:eastAsia="Calibri" w:hAnsi="Palatino Linotype" w:cs="Tahoma"/>
          <w:bCs/>
          <w:szCs w:val="22"/>
          <w:lang w:eastAsia="en-US"/>
        </w:rPr>
        <w:t>.</w:t>
      </w:r>
    </w:p>
    <w:p w14:paraId="6388A642" w14:textId="42DB9FB8" w:rsidR="0006299F" w:rsidRDefault="0006299F" w:rsidP="0006299F">
      <w:pPr>
        <w:spacing w:line="360" w:lineRule="auto"/>
        <w:ind w:left="567" w:right="567"/>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w:t>
      </w:r>
    </w:p>
    <w:p w14:paraId="2D5F6512" w14:textId="77777777" w:rsidR="0006299F" w:rsidRPr="0006299F" w:rsidRDefault="0006299F" w:rsidP="0006299F">
      <w:pPr>
        <w:spacing w:line="360" w:lineRule="auto"/>
        <w:ind w:left="567" w:right="567"/>
        <w:jc w:val="both"/>
        <w:rPr>
          <w:rFonts w:ascii="Palatino Linotype" w:eastAsia="Calibri" w:hAnsi="Palatino Linotype" w:cs="Tahoma"/>
          <w:bCs/>
          <w:szCs w:val="22"/>
          <w:lang w:eastAsia="en-US"/>
        </w:rPr>
      </w:pPr>
    </w:p>
    <w:p w14:paraId="7E8B3779" w14:textId="32587DC4" w:rsidR="0006299F" w:rsidRDefault="0006299F" w:rsidP="0006299F">
      <w:pPr>
        <w:spacing w:line="360" w:lineRule="auto"/>
        <w:ind w:left="567" w:right="567"/>
        <w:jc w:val="both"/>
        <w:rPr>
          <w:rFonts w:ascii="Palatino Linotype" w:eastAsia="Calibri" w:hAnsi="Palatino Linotype" w:cs="Tahoma"/>
          <w:bCs/>
          <w:szCs w:val="22"/>
          <w:lang w:eastAsia="en-US"/>
        </w:rPr>
      </w:pPr>
      <w:r w:rsidRPr="0006299F">
        <w:rPr>
          <w:rFonts w:ascii="Palatino Linotype" w:eastAsia="Calibri" w:hAnsi="Palatino Linotype" w:cs="Tahoma"/>
          <w:b/>
          <w:bCs/>
          <w:szCs w:val="22"/>
          <w:lang w:eastAsia="en-US"/>
        </w:rPr>
        <w:t xml:space="preserve">Artículo 79.- </w:t>
      </w:r>
      <w:r w:rsidRPr="0006299F">
        <w:rPr>
          <w:rFonts w:ascii="Palatino Linotype" w:eastAsia="Calibri" w:hAnsi="Palatino Linotype" w:cs="Tahoma"/>
          <w:bCs/>
          <w:szCs w:val="22"/>
          <w:lang w:eastAsia="en-US"/>
        </w:rPr>
        <w:t xml:space="preserve">La </w:t>
      </w:r>
      <w:r w:rsidRPr="0006299F">
        <w:rPr>
          <w:rFonts w:ascii="Palatino Linotype" w:eastAsia="Calibri" w:hAnsi="Palatino Linotype" w:cs="Tahoma"/>
          <w:b/>
          <w:bCs/>
          <w:szCs w:val="22"/>
          <w:u w:val="single"/>
          <w:lang w:eastAsia="en-US"/>
        </w:rPr>
        <w:t>Tesorería Municipal</w:t>
      </w:r>
      <w:r w:rsidRPr="0006299F">
        <w:rPr>
          <w:rFonts w:ascii="Palatino Linotype" w:eastAsia="Calibri" w:hAnsi="Palatino Linotype" w:cs="Tahoma"/>
          <w:bCs/>
          <w:szCs w:val="22"/>
          <w:lang w:eastAsia="en-US"/>
        </w:rPr>
        <w:t xml:space="preserve"> es el </w:t>
      </w:r>
      <w:r w:rsidRPr="0006299F">
        <w:rPr>
          <w:rFonts w:ascii="Palatino Linotype" w:eastAsia="Calibri" w:hAnsi="Palatino Linotype" w:cs="Tahoma"/>
          <w:b/>
          <w:bCs/>
          <w:szCs w:val="22"/>
          <w:lang w:eastAsia="en-US"/>
        </w:rPr>
        <w:t>órgano</w:t>
      </w:r>
      <w:r w:rsidRPr="0006299F">
        <w:rPr>
          <w:rFonts w:ascii="Palatino Linotype" w:eastAsia="Calibri" w:hAnsi="Palatino Linotype" w:cs="Tahoma"/>
          <w:bCs/>
          <w:szCs w:val="22"/>
          <w:lang w:eastAsia="en-US"/>
        </w:rPr>
        <w:t xml:space="preserve"> encargado de la recaudación de los ingresos municipales y </w:t>
      </w:r>
      <w:r w:rsidRPr="0006299F">
        <w:rPr>
          <w:rFonts w:ascii="Palatino Linotype" w:eastAsia="Calibri" w:hAnsi="Palatino Linotype" w:cs="Tahoma"/>
          <w:b/>
          <w:bCs/>
          <w:szCs w:val="22"/>
          <w:u w:val="single"/>
          <w:lang w:eastAsia="en-US"/>
        </w:rPr>
        <w:t>responsable de realizar las erogaciones</w:t>
      </w:r>
      <w:r w:rsidRPr="0006299F">
        <w:rPr>
          <w:rFonts w:ascii="Palatino Linotype" w:eastAsia="Calibri" w:hAnsi="Palatino Linotype" w:cs="Tahoma"/>
          <w:bCs/>
          <w:szCs w:val="22"/>
          <w:lang w:eastAsia="en-US"/>
        </w:rPr>
        <w:t xml:space="preserve"> que lleve a cabo el Ayuntamiento; su Titular, tiene las atribuciones</w:t>
      </w:r>
      <w:r>
        <w:rPr>
          <w:rFonts w:ascii="Palatino Linotype" w:eastAsia="Calibri" w:hAnsi="Palatino Linotype" w:cs="Tahoma"/>
          <w:bCs/>
          <w:szCs w:val="22"/>
          <w:lang w:eastAsia="en-US"/>
        </w:rPr>
        <w:t xml:space="preserve"> que le establece la Ley Orgá</w:t>
      </w:r>
      <w:r w:rsidRPr="0006299F">
        <w:rPr>
          <w:rFonts w:ascii="Palatino Linotype" w:eastAsia="Calibri" w:hAnsi="Palatino Linotype" w:cs="Tahoma"/>
          <w:bCs/>
          <w:szCs w:val="22"/>
          <w:lang w:eastAsia="en-US"/>
        </w:rPr>
        <w:t>nica Municipal del Estado</w:t>
      </w:r>
      <w:r>
        <w:rPr>
          <w:rFonts w:ascii="Palatino Linotype" w:eastAsia="Calibri" w:hAnsi="Palatino Linotype" w:cs="Tahoma"/>
          <w:bCs/>
          <w:szCs w:val="22"/>
          <w:lang w:eastAsia="en-US"/>
        </w:rPr>
        <w:t xml:space="preserve"> de Mé</w:t>
      </w:r>
      <w:r w:rsidRPr="0006299F">
        <w:rPr>
          <w:rFonts w:ascii="Palatino Linotype" w:eastAsia="Calibri" w:hAnsi="Palatino Linotype" w:cs="Tahoma"/>
          <w:bCs/>
          <w:szCs w:val="22"/>
          <w:lang w:eastAsia="en-US"/>
        </w:rPr>
        <w:t>xico.</w:t>
      </w:r>
    </w:p>
    <w:p w14:paraId="07DDA44B" w14:textId="77777777" w:rsidR="008719FA" w:rsidRDefault="008719FA" w:rsidP="008719FA">
      <w:pPr>
        <w:spacing w:line="360" w:lineRule="auto"/>
        <w:ind w:right="567"/>
        <w:jc w:val="both"/>
        <w:rPr>
          <w:rFonts w:ascii="Palatino Linotype" w:eastAsia="Calibri" w:hAnsi="Palatino Linotype" w:cs="Tahoma"/>
          <w:bCs/>
          <w:sz w:val="22"/>
          <w:szCs w:val="22"/>
          <w:lang w:eastAsia="en-US"/>
        </w:rPr>
      </w:pPr>
    </w:p>
    <w:p w14:paraId="2CF04F3B" w14:textId="4307F262" w:rsidR="008719FA" w:rsidRDefault="008719FA" w:rsidP="008719FA">
      <w:pPr>
        <w:spacing w:line="360" w:lineRule="auto"/>
        <w:ind w:right="567"/>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De los artículos en cita, se observa que el Ayuntamiento de Tejupilco está integrado por un Presidente Municipal, un Síndico y diez Regidores, asimismo, entre sus unidades administrativas cuenta con una Tesorería Municipal que es la responsable de realizar las erogaciones que lleve a cabo el Ayuntamiento.</w:t>
      </w:r>
    </w:p>
    <w:p w14:paraId="33082CAF" w14:textId="77777777" w:rsidR="008719FA" w:rsidRDefault="008719FA" w:rsidP="008719FA">
      <w:pPr>
        <w:spacing w:line="360" w:lineRule="auto"/>
        <w:ind w:right="567"/>
        <w:jc w:val="both"/>
        <w:rPr>
          <w:rFonts w:ascii="Palatino Linotype" w:eastAsia="Calibri" w:hAnsi="Palatino Linotype" w:cs="Tahoma"/>
          <w:bCs/>
          <w:sz w:val="22"/>
          <w:szCs w:val="22"/>
          <w:lang w:eastAsia="en-US"/>
        </w:rPr>
      </w:pPr>
    </w:p>
    <w:p w14:paraId="5BA6F7E2" w14:textId="71ACBE0A" w:rsidR="008719FA" w:rsidRDefault="008719FA" w:rsidP="009F1E75">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A mayor abundamiento, el Manual General de Organización 2016-2018 del Ayuntamiento de Tejupilco, establece en su numeral 7.4, como parte de las funciones de la Tesorería, a</w:t>
      </w:r>
      <w:r w:rsidRPr="008719FA">
        <w:rPr>
          <w:rFonts w:ascii="Palatino Linotype" w:eastAsia="Calibri" w:hAnsi="Palatino Linotype" w:cs="Tahoma"/>
          <w:bCs/>
          <w:sz w:val="22"/>
          <w:szCs w:val="22"/>
          <w:lang w:eastAsia="en-US"/>
        </w:rPr>
        <w:t>dministra</w:t>
      </w:r>
      <w:r>
        <w:rPr>
          <w:rFonts w:ascii="Palatino Linotype" w:eastAsia="Calibri" w:hAnsi="Palatino Linotype" w:cs="Tahoma"/>
          <w:bCs/>
          <w:sz w:val="22"/>
          <w:szCs w:val="22"/>
          <w:lang w:eastAsia="en-US"/>
        </w:rPr>
        <w:t>r la hacienda pública municipal y l</w:t>
      </w:r>
      <w:r w:rsidRPr="008719FA">
        <w:rPr>
          <w:rFonts w:ascii="Palatino Linotype" w:eastAsia="Calibri" w:hAnsi="Palatino Linotype" w:cs="Tahoma"/>
          <w:bCs/>
          <w:sz w:val="22"/>
          <w:szCs w:val="22"/>
          <w:lang w:eastAsia="en-US"/>
        </w:rPr>
        <w:t>levar los registros contables, financieros y administrativos de los ingresos, egresos, e inventarios</w:t>
      </w:r>
      <w:r>
        <w:rPr>
          <w:rFonts w:ascii="Palatino Linotype" w:eastAsia="Calibri" w:hAnsi="Palatino Linotype" w:cs="Tahoma"/>
          <w:bCs/>
          <w:sz w:val="22"/>
          <w:szCs w:val="22"/>
          <w:lang w:eastAsia="en-US"/>
        </w:rPr>
        <w:t>.</w:t>
      </w:r>
    </w:p>
    <w:p w14:paraId="66DCE346" w14:textId="77777777" w:rsidR="008719FA" w:rsidRDefault="008719FA" w:rsidP="008719FA">
      <w:pPr>
        <w:spacing w:line="360" w:lineRule="auto"/>
        <w:ind w:right="567"/>
        <w:jc w:val="both"/>
        <w:rPr>
          <w:rFonts w:ascii="Palatino Linotype" w:eastAsia="Calibri" w:hAnsi="Palatino Linotype" w:cs="Tahoma"/>
          <w:bCs/>
          <w:sz w:val="22"/>
          <w:szCs w:val="22"/>
          <w:lang w:eastAsia="en-US"/>
        </w:rPr>
      </w:pPr>
    </w:p>
    <w:p w14:paraId="1B3F5DBE" w14:textId="4D53BF5B" w:rsidR="004461C9" w:rsidRPr="00BA3B4C" w:rsidRDefault="008719FA" w:rsidP="004461C9">
      <w:pPr>
        <w:tabs>
          <w:tab w:val="left" w:pos="4962"/>
        </w:tabs>
        <w:spacing w:line="360" w:lineRule="auto"/>
        <w:jc w:val="both"/>
        <w:rPr>
          <w:rFonts w:ascii="Palatino Linotype" w:hAnsi="Palatino Linotype" w:cs="Tahoma"/>
          <w:sz w:val="22"/>
          <w:szCs w:val="22"/>
        </w:rPr>
      </w:pPr>
      <w:r>
        <w:rPr>
          <w:rFonts w:ascii="Palatino Linotype" w:eastAsia="Calibri" w:hAnsi="Palatino Linotype" w:cs="Tahoma"/>
          <w:bCs/>
          <w:sz w:val="22"/>
          <w:szCs w:val="22"/>
          <w:lang w:eastAsia="en-US"/>
        </w:rPr>
        <w:t>Ahora bien</w:t>
      </w:r>
      <w:r w:rsidR="004461C9">
        <w:rPr>
          <w:rFonts w:ascii="Palatino Linotype" w:eastAsia="Calibri" w:hAnsi="Palatino Linotype" w:cs="Tahoma"/>
          <w:bCs/>
          <w:sz w:val="22"/>
          <w:szCs w:val="22"/>
          <w:lang w:eastAsia="en-US"/>
        </w:rPr>
        <w:t xml:space="preserve">, </w:t>
      </w:r>
      <w:r w:rsidR="004461C9">
        <w:rPr>
          <w:rFonts w:ascii="Palatino Linotype" w:hAnsi="Palatino Linotype" w:cs="Tahoma"/>
          <w:sz w:val="22"/>
          <w:lang w:val="es-ES"/>
        </w:rPr>
        <w:t xml:space="preserve">es oportuno mencionar que, </w:t>
      </w:r>
      <w:r w:rsidR="004461C9">
        <w:rPr>
          <w:rFonts w:ascii="Palatino Linotype" w:hAnsi="Palatino Linotype" w:cs="Tahoma"/>
          <w:b/>
          <w:sz w:val="22"/>
          <w:szCs w:val="22"/>
        </w:rPr>
        <w:t>si bien el Particular</w:t>
      </w:r>
      <w:r w:rsidR="004461C9" w:rsidRPr="00BA3B4C">
        <w:rPr>
          <w:rFonts w:ascii="Palatino Linotype" w:hAnsi="Palatino Linotype" w:cs="Tahoma"/>
          <w:sz w:val="22"/>
          <w:szCs w:val="22"/>
        </w:rPr>
        <w:t xml:space="preserve"> no identificó un documento especifico al cual pretenda acceder, lo cierto es</w:t>
      </w:r>
      <w:r w:rsidR="004461C9">
        <w:rPr>
          <w:rFonts w:ascii="Palatino Linotype" w:hAnsi="Palatino Linotype" w:cs="Tahoma"/>
          <w:sz w:val="22"/>
          <w:szCs w:val="22"/>
        </w:rPr>
        <w:t xml:space="preserve"> que sí precisó</w:t>
      </w:r>
      <w:r w:rsidR="004461C9" w:rsidRPr="00BA3B4C">
        <w:rPr>
          <w:rFonts w:ascii="Palatino Linotype" w:hAnsi="Palatino Linotype" w:cs="Tahoma"/>
          <w:sz w:val="22"/>
          <w:szCs w:val="22"/>
        </w:rPr>
        <w:t xml:space="preserve"> la </w:t>
      </w:r>
      <w:r w:rsidR="004461C9">
        <w:rPr>
          <w:rFonts w:ascii="Palatino Linotype" w:hAnsi="Palatino Linotype" w:cs="Tahoma"/>
          <w:sz w:val="22"/>
          <w:szCs w:val="22"/>
        </w:rPr>
        <w:t>información que</w:t>
      </w:r>
      <w:r w:rsidR="004461C9" w:rsidRPr="00BA3B4C">
        <w:rPr>
          <w:rFonts w:ascii="Palatino Linotype" w:hAnsi="Palatino Linotype" w:cs="Tahoma"/>
          <w:sz w:val="22"/>
          <w:szCs w:val="22"/>
        </w:rPr>
        <w:t xml:space="preserve"> desea conocer, por tanto, el Sujeto Obligado debe considerar el Criterio </w:t>
      </w:r>
      <w:r w:rsidR="00315445">
        <w:rPr>
          <w:rFonts w:ascii="Palatino Linotype" w:hAnsi="Palatino Linotype" w:cs="Tahoma"/>
          <w:sz w:val="22"/>
          <w:szCs w:val="22"/>
        </w:rPr>
        <w:t>16</w:t>
      </w:r>
      <w:r w:rsidR="004461C9" w:rsidRPr="00BA3B4C">
        <w:rPr>
          <w:rFonts w:ascii="Palatino Linotype" w:hAnsi="Palatino Linotype" w:cs="Tahoma"/>
          <w:sz w:val="22"/>
          <w:szCs w:val="22"/>
        </w:rPr>
        <w:t>/</w:t>
      </w:r>
      <w:r w:rsidR="00315445" w:rsidRPr="00BA3B4C">
        <w:rPr>
          <w:rFonts w:ascii="Palatino Linotype" w:hAnsi="Palatino Linotype" w:cs="Tahoma"/>
          <w:sz w:val="22"/>
          <w:szCs w:val="22"/>
        </w:rPr>
        <w:t>1</w:t>
      </w:r>
      <w:r w:rsidR="00315445">
        <w:rPr>
          <w:rFonts w:ascii="Palatino Linotype" w:hAnsi="Palatino Linotype" w:cs="Tahoma"/>
          <w:sz w:val="22"/>
          <w:szCs w:val="22"/>
        </w:rPr>
        <w:t>7</w:t>
      </w:r>
      <w:r w:rsidR="00315445" w:rsidRPr="00BA3B4C">
        <w:rPr>
          <w:rFonts w:ascii="Palatino Linotype" w:hAnsi="Palatino Linotype" w:cs="Tahoma"/>
          <w:sz w:val="22"/>
          <w:szCs w:val="22"/>
        </w:rPr>
        <w:t xml:space="preserve"> </w:t>
      </w:r>
      <w:r w:rsidR="004461C9" w:rsidRPr="00BA3B4C">
        <w:rPr>
          <w:rFonts w:ascii="Palatino Linotype" w:hAnsi="Palatino Linotype" w:cs="Tahoma"/>
          <w:sz w:val="22"/>
          <w:szCs w:val="22"/>
        </w:rPr>
        <w:t xml:space="preserve">del </w:t>
      </w:r>
      <w:r w:rsidR="00315445">
        <w:rPr>
          <w:rFonts w:ascii="Palatino Linotype" w:hAnsi="Palatino Linotype" w:cs="Tahoma"/>
          <w:sz w:val="22"/>
          <w:szCs w:val="24"/>
          <w:lang w:val="es-ES"/>
        </w:rPr>
        <w:t>Instituto Nacional de Transparencia, Acceso a la Información y Protección de Datos Personales (INAI),</w:t>
      </w:r>
      <w:r w:rsidR="004461C9">
        <w:rPr>
          <w:rFonts w:ascii="Palatino Linotype" w:hAnsi="Palatino Linotype" w:cs="Tahoma"/>
          <w:sz w:val="22"/>
          <w:szCs w:val="22"/>
        </w:rPr>
        <w:t xml:space="preserve"> mismo que se cita a continuación</w:t>
      </w:r>
      <w:r w:rsidR="004461C9" w:rsidRPr="00BA3B4C">
        <w:rPr>
          <w:rFonts w:ascii="Palatino Linotype" w:hAnsi="Palatino Linotype" w:cs="Tahoma"/>
          <w:sz w:val="22"/>
          <w:szCs w:val="22"/>
        </w:rPr>
        <w:t xml:space="preserve">: </w:t>
      </w:r>
    </w:p>
    <w:p w14:paraId="68FBF712" w14:textId="77777777" w:rsidR="004461C9" w:rsidRDefault="004461C9" w:rsidP="004461C9">
      <w:pPr>
        <w:tabs>
          <w:tab w:val="left" w:pos="4962"/>
        </w:tabs>
        <w:spacing w:line="360" w:lineRule="auto"/>
        <w:jc w:val="both"/>
        <w:rPr>
          <w:rFonts w:ascii="Palatino Linotype" w:hAnsi="Palatino Linotype" w:cs="Tahoma"/>
          <w:sz w:val="24"/>
        </w:rPr>
      </w:pPr>
    </w:p>
    <w:p w14:paraId="3B3A3E89" w14:textId="77777777" w:rsidR="00315445" w:rsidRPr="00C113F7" w:rsidRDefault="00315445" w:rsidP="00315445">
      <w:pPr>
        <w:spacing w:line="360" w:lineRule="auto"/>
        <w:ind w:left="567" w:right="567"/>
        <w:jc w:val="both"/>
        <w:rPr>
          <w:rFonts w:ascii="Palatino Linotype" w:hAnsi="Palatino Linotype" w:cs="Tahoma"/>
          <w:lang w:val="es-ES"/>
        </w:rPr>
      </w:pPr>
      <w:r w:rsidRPr="00C113F7">
        <w:rPr>
          <w:rFonts w:ascii="Palatino Linotype" w:hAnsi="Palatino Linotype" w:cs="Tahoma"/>
          <w:lang w:val="es-ES"/>
        </w:rPr>
        <w:t>Expresión documental.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0F5AC34E" w14:textId="77777777" w:rsidR="00315445" w:rsidRPr="00BF3C71" w:rsidRDefault="00315445" w:rsidP="004461C9">
      <w:pPr>
        <w:tabs>
          <w:tab w:val="left" w:pos="4962"/>
        </w:tabs>
        <w:spacing w:line="360" w:lineRule="auto"/>
        <w:jc w:val="both"/>
        <w:rPr>
          <w:rFonts w:ascii="Palatino Linotype" w:hAnsi="Palatino Linotype" w:cs="Tahoma"/>
          <w:sz w:val="24"/>
        </w:rPr>
      </w:pPr>
    </w:p>
    <w:p w14:paraId="57E9900C" w14:textId="2AD3BE04" w:rsidR="008D5FF7" w:rsidRPr="00A50EAF" w:rsidRDefault="004461C9" w:rsidP="004461C9">
      <w:pPr>
        <w:tabs>
          <w:tab w:val="left" w:pos="4962"/>
        </w:tabs>
        <w:spacing w:line="360" w:lineRule="auto"/>
        <w:ind w:right="-28"/>
        <w:jc w:val="both"/>
        <w:rPr>
          <w:rFonts w:ascii="Palatino Linotype" w:eastAsia="Calibri" w:hAnsi="Palatino Linotype" w:cs="Tahoma"/>
          <w:bCs/>
          <w:sz w:val="22"/>
          <w:szCs w:val="22"/>
          <w:lang w:eastAsia="en-US"/>
        </w:rPr>
      </w:pPr>
      <w:r>
        <w:rPr>
          <w:rFonts w:ascii="Palatino Linotype" w:hAnsi="Palatino Linotype" w:cs="Tahoma"/>
          <w:sz w:val="22"/>
          <w:szCs w:val="22"/>
        </w:rPr>
        <w:t xml:space="preserve">Es decir que, como sucede en el caso que nos ocupa, la Particular no señaló puntualmente la denominación del instrumento al que requiere tener acceso pero sí la información de su interés, a saber, </w:t>
      </w:r>
      <w:r>
        <w:rPr>
          <w:rFonts w:ascii="Palatino Linotype" w:hAnsi="Palatino Linotype" w:cs="Tahoma"/>
          <w:bCs/>
          <w:iCs/>
          <w:sz w:val="22"/>
          <w:szCs w:val="22"/>
        </w:rPr>
        <w:t>s</w:t>
      </w:r>
      <w:r w:rsidRPr="004461C9">
        <w:rPr>
          <w:rFonts w:ascii="Palatino Linotype" w:hAnsi="Palatino Linotype" w:cs="Tahoma"/>
          <w:bCs/>
          <w:iCs/>
          <w:sz w:val="22"/>
          <w:szCs w:val="22"/>
        </w:rPr>
        <w:t>alario bruto y neto mensual que percibe el Presidente Municipal, Síndico y Regidores</w:t>
      </w:r>
      <w:r>
        <w:rPr>
          <w:rFonts w:ascii="Palatino Linotype" w:hAnsi="Palatino Linotype" w:cs="Tahoma"/>
          <w:sz w:val="22"/>
          <w:szCs w:val="22"/>
        </w:rPr>
        <w:t>, es así que la</w:t>
      </w:r>
      <w:r w:rsidRPr="00FB4127">
        <w:rPr>
          <w:rFonts w:ascii="Palatino Linotype" w:hAnsi="Palatino Linotype" w:cs="Tahoma"/>
          <w:b/>
          <w:sz w:val="22"/>
          <w:szCs w:val="22"/>
        </w:rPr>
        <w:t xml:space="preserve"> respuesta puede obrar en algún documento</w:t>
      </w:r>
      <w:r>
        <w:rPr>
          <w:rFonts w:ascii="Palatino Linotype" w:hAnsi="Palatino Linotype" w:cs="Tahoma"/>
          <w:b/>
          <w:sz w:val="22"/>
          <w:szCs w:val="22"/>
        </w:rPr>
        <w:t xml:space="preserve"> que el Sujeto Obligado está constreñido a generar.</w:t>
      </w:r>
    </w:p>
    <w:p w14:paraId="26CE87FC" w14:textId="77777777" w:rsidR="00705C3A" w:rsidRPr="00A50EAF" w:rsidRDefault="00705C3A">
      <w:pPr>
        <w:spacing w:line="360" w:lineRule="auto"/>
        <w:ind w:right="-93"/>
        <w:jc w:val="both"/>
        <w:rPr>
          <w:rFonts w:ascii="Palatino Linotype" w:eastAsia="Calibri" w:hAnsi="Palatino Linotype" w:cs="Tahoma"/>
          <w:bCs/>
          <w:sz w:val="2"/>
          <w:szCs w:val="22"/>
          <w:lang w:eastAsia="en-US"/>
        </w:rPr>
      </w:pPr>
    </w:p>
    <w:p w14:paraId="63784858" w14:textId="77777777" w:rsidR="00BD28B5" w:rsidRPr="004461C9" w:rsidRDefault="00BD28B5">
      <w:pPr>
        <w:spacing w:line="360" w:lineRule="auto"/>
        <w:ind w:right="539"/>
        <w:jc w:val="both"/>
        <w:rPr>
          <w:rFonts w:ascii="Palatino Linotype" w:eastAsia="Calibri" w:hAnsi="Palatino Linotype" w:cs="Tahoma"/>
          <w:bCs/>
          <w:sz w:val="22"/>
          <w:lang w:eastAsia="en-US"/>
        </w:rPr>
      </w:pPr>
    </w:p>
    <w:p w14:paraId="7165C338" w14:textId="6A7BD923" w:rsidR="002A5BE5" w:rsidRPr="00A50EAF" w:rsidRDefault="004461C9">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Es este contexto, es viable considerar la Nómina como uno de los documentos que pueden contener la información solicitada por la Recurrente, por lo cual se estima necesario analizar y precisar</w:t>
      </w:r>
      <w:r w:rsidR="00FB574B" w:rsidRPr="00A50EAF">
        <w:rPr>
          <w:rFonts w:ascii="Palatino Linotype" w:eastAsia="Calibri" w:hAnsi="Palatino Linotype" w:cs="Tahoma"/>
          <w:bCs/>
          <w:sz w:val="22"/>
          <w:szCs w:val="22"/>
          <w:lang w:eastAsia="en-US"/>
        </w:rPr>
        <w:t xml:space="preserve"> lo que debe entenderse por nómina.</w:t>
      </w:r>
      <w:r w:rsidR="002A5BE5" w:rsidRPr="00A50EAF">
        <w:rPr>
          <w:rFonts w:ascii="Palatino Linotype" w:eastAsia="Calibri" w:hAnsi="Palatino Linotype" w:cs="Tahoma"/>
          <w:bCs/>
          <w:sz w:val="22"/>
          <w:szCs w:val="22"/>
          <w:lang w:eastAsia="en-US"/>
        </w:rPr>
        <w:t xml:space="preserve"> </w:t>
      </w:r>
    </w:p>
    <w:p w14:paraId="1E46C03D" w14:textId="6792021C" w:rsidR="0081054F" w:rsidRPr="00A50EAF" w:rsidRDefault="00705C3A">
      <w:pPr>
        <w:spacing w:line="360" w:lineRule="auto"/>
        <w:ind w:right="-93"/>
        <w:jc w:val="both"/>
        <w:rPr>
          <w:rFonts w:ascii="Palatino Linotype" w:eastAsia="Calibri" w:hAnsi="Palatino Linotype" w:cs="Tahoma"/>
          <w:bCs/>
          <w:sz w:val="22"/>
          <w:szCs w:val="22"/>
          <w:lang w:eastAsia="en-US"/>
        </w:rPr>
      </w:pPr>
      <w:r w:rsidRPr="00A50EAF">
        <w:rPr>
          <w:rFonts w:ascii="Palatino Linotype" w:eastAsia="Calibri" w:hAnsi="Palatino Linotype" w:cs="Tahoma"/>
          <w:bCs/>
          <w:sz w:val="22"/>
          <w:szCs w:val="22"/>
          <w:lang w:eastAsia="en-US"/>
        </w:rPr>
        <w:lastRenderedPageBreak/>
        <w:t>A</w:t>
      </w:r>
      <w:r w:rsidR="0081054F" w:rsidRPr="00A50EAF">
        <w:rPr>
          <w:rFonts w:ascii="Palatino Linotype" w:eastAsia="Calibri" w:hAnsi="Palatino Linotype" w:cs="Tahoma"/>
          <w:bCs/>
          <w:sz w:val="22"/>
          <w:szCs w:val="22"/>
          <w:lang w:eastAsia="en-US"/>
        </w:rPr>
        <w:t>l respecto, el Glosario localizado en la página de Transparencia Presupuestaria de la Secretaría de Hacienda y Crédito P</w:t>
      </w:r>
      <w:r w:rsidR="004461C9">
        <w:rPr>
          <w:rFonts w:ascii="Palatino Linotype" w:eastAsia="Calibri" w:hAnsi="Palatino Linotype" w:cs="Tahoma"/>
          <w:bCs/>
          <w:sz w:val="22"/>
          <w:szCs w:val="22"/>
          <w:lang w:eastAsia="en-US"/>
        </w:rPr>
        <w:t xml:space="preserve">úblico, con liga electrónica de acceso </w:t>
      </w:r>
      <w:hyperlink r:id="rId8" w:history="1">
        <w:r w:rsidR="0081054F" w:rsidRPr="00A50EAF">
          <w:rPr>
            <w:rStyle w:val="Hipervnculo"/>
            <w:rFonts w:ascii="Palatino Linotype" w:eastAsia="Calibri" w:hAnsi="Palatino Linotype" w:cs="Tahoma"/>
            <w:bCs/>
            <w:sz w:val="22"/>
            <w:szCs w:val="22"/>
            <w:lang w:eastAsia="en-US"/>
          </w:rPr>
          <w:t>http://www.transparenciapresupuestaria.gob.mx/es/PTP/Glosario</w:t>
        </w:r>
      </w:hyperlink>
      <w:r w:rsidR="0081054F" w:rsidRPr="00A50EAF">
        <w:rPr>
          <w:rFonts w:ascii="Palatino Linotype" w:eastAsia="Calibri" w:hAnsi="Palatino Linotype" w:cs="Tahoma"/>
          <w:bCs/>
          <w:sz w:val="22"/>
          <w:szCs w:val="22"/>
          <w:lang w:eastAsia="en-US"/>
        </w:rPr>
        <w:t>, consultad</w:t>
      </w:r>
      <w:r w:rsidR="002A5BE5" w:rsidRPr="00A50EAF">
        <w:rPr>
          <w:rFonts w:ascii="Palatino Linotype" w:eastAsia="Calibri" w:hAnsi="Palatino Linotype" w:cs="Tahoma"/>
          <w:bCs/>
          <w:sz w:val="22"/>
          <w:szCs w:val="22"/>
          <w:lang w:eastAsia="en-US"/>
        </w:rPr>
        <w:t>o</w:t>
      </w:r>
      <w:r w:rsidR="0081054F" w:rsidRPr="00A50EAF">
        <w:rPr>
          <w:rFonts w:ascii="Palatino Linotype" w:eastAsia="Calibri" w:hAnsi="Palatino Linotype" w:cs="Tahoma"/>
          <w:bCs/>
          <w:sz w:val="22"/>
          <w:szCs w:val="22"/>
          <w:lang w:eastAsia="en-US"/>
        </w:rPr>
        <w:t xml:space="preserve"> el </w:t>
      </w:r>
      <w:r w:rsidR="00695D4F" w:rsidRPr="00A50EAF">
        <w:rPr>
          <w:rFonts w:ascii="Palatino Linotype" w:eastAsia="Calibri" w:hAnsi="Palatino Linotype" w:cs="Tahoma"/>
          <w:bCs/>
          <w:sz w:val="22"/>
          <w:szCs w:val="22"/>
          <w:lang w:eastAsia="en-US"/>
        </w:rPr>
        <w:t>veinti</w:t>
      </w:r>
      <w:r w:rsidR="004461C9">
        <w:rPr>
          <w:rFonts w:ascii="Palatino Linotype" w:eastAsia="Calibri" w:hAnsi="Palatino Linotype" w:cs="Tahoma"/>
          <w:bCs/>
          <w:sz w:val="22"/>
          <w:szCs w:val="22"/>
          <w:lang w:eastAsia="en-US"/>
        </w:rPr>
        <w:t>cuatro</w:t>
      </w:r>
      <w:r w:rsidR="0081054F" w:rsidRPr="00A50EAF">
        <w:rPr>
          <w:rFonts w:ascii="Palatino Linotype" w:eastAsia="Calibri" w:hAnsi="Palatino Linotype" w:cs="Tahoma"/>
          <w:bCs/>
          <w:sz w:val="22"/>
          <w:szCs w:val="22"/>
          <w:lang w:eastAsia="en-US"/>
        </w:rPr>
        <w:t xml:space="preserve"> de </w:t>
      </w:r>
      <w:r w:rsidR="00E915D3">
        <w:rPr>
          <w:rFonts w:ascii="Palatino Linotype" w:eastAsia="Calibri" w:hAnsi="Palatino Linotype" w:cs="Tahoma"/>
          <w:bCs/>
          <w:sz w:val="22"/>
          <w:szCs w:val="22"/>
          <w:lang w:eastAsia="en-US"/>
        </w:rPr>
        <w:t>enero</w:t>
      </w:r>
      <w:r w:rsidR="0081054F" w:rsidRPr="00A50EAF">
        <w:rPr>
          <w:rFonts w:ascii="Palatino Linotype" w:eastAsia="Calibri" w:hAnsi="Palatino Linotype" w:cs="Tahoma"/>
          <w:bCs/>
          <w:sz w:val="22"/>
          <w:szCs w:val="22"/>
          <w:lang w:eastAsia="en-US"/>
        </w:rPr>
        <w:t xml:space="preserve"> de dos mil</w:t>
      </w:r>
      <w:r w:rsidR="004461C9">
        <w:rPr>
          <w:rFonts w:ascii="Palatino Linotype" w:eastAsia="Calibri" w:hAnsi="Palatino Linotype" w:cs="Tahoma"/>
          <w:bCs/>
          <w:sz w:val="22"/>
          <w:szCs w:val="22"/>
          <w:lang w:eastAsia="en-US"/>
        </w:rPr>
        <w:t xml:space="preserve"> dieci</w:t>
      </w:r>
      <w:r w:rsidR="00E915D3">
        <w:rPr>
          <w:rFonts w:ascii="Palatino Linotype" w:eastAsia="Calibri" w:hAnsi="Palatino Linotype" w:cs="Tahoma"/>
          <w:bCs/>
          <w:sz w:val="22"/>
          <w:szCs w:val="22"/>
          <w:lang w:eastAsia="en-US"/>
        </w:rPr>
        <w:t>nueve</w:t>
      </w:r>
      <w:r w:rsidR="004461C9">
        <w:rPr>
          <w:rFonts w:ascii="Palatino Linotype" w:eastAsia="Calibri" w:hAnsi="Palatino Linotype" w:cs="Tahoma"/>
          <w:bCs/>
          <w:sz w:val="22"/>
          <w:szCs w:val="22"/>
          <w:lang w:eastAsia="en-US"/>
        </w:rPr>
        <w:t xml:space="preserve">, </w:t>
      </w:r>
      <w:r w:rsidR="0081054F" w:rsidRPr="00A50EAF">
        <w:rPr>
          <w:rFonts w:ascii="Palatino Linotype" w:eastAsia="Calibri" w:hAnsi="Palatino Linotype" w:cs="Tahoma"/>
          <w:bCs/>
          <w:sz w:val="22"/>
          <w:szCs w:val="22"/>
          <w:lang w:eastAsia="en-US"/>
        </w:rPr>
        <w:t>establece que la Nómina es el documento contable que contiene la relación de los trabajadores con las percepciones monetarias de cada uno; además, también se refiere al recibo individual y justificativo que indica los sueldos de los trabajadores, incluyendo las prestaciones y deducciones correspondientes.</w:t>
      </w:r>
    </w:p>
    <w:p w14:paraId="1B49B490" w14:textId="77777777" w:rsidR="0081054F" w:rsidRPr="00A50EAF" w:rsidRDefault="0081054F">
      <w:pPr>
        <w:spacing w:line="360" w:lineRule="auto"/>
        <w:ind w:right="-93"/>
        <w:jc w:val="both"/>
        <w:rPr>
          <w:rFonts w:ascii="Palatino Linotype" w:eastAsia="Calibri" w:hAnsi="Palatino Linotype" w:cs="Tahoma"/>
          <w:bCs/>
          <w:sz w:val="18"/>
          <w:szCs w:val="22"/>
          <w:lang w:eastAsia="en-US"/>
        </w:rPr>
      </w:pPr>
    </w:p>
    <w:p w14:paraId="75A0A7F7" w14:textId="236958EF" w:rsidR="0081054F" w:rsidRPr="00A50EAF" w:rsidRDefault="0081054F">
      <w:pPr>
        <w:spacing w:line="360" w:lineRule="auto"/>
        <w:ind w:right="-93"/>
        <w:jc w:val="both"/>
        <w:rPr>
          <w:rFonts w:ascii="Palatino Linotype" w:eastAsia="Calibri" w:hAnsi="Palatino Linotype" w:cs="Tahoma"/>
          <w:bCs/>
          <w:sz w:val="22"/>
          <w:szCs w:val="22"/>
          <w:lang w:eastAsia="en-US"/>
        </w:rPr>
      </w:pPr>
      <w:r w:rsidRPr="00A50EAF">
        <w:rPr>
          <w:rFonts w:ascii="Palatino Linotype" w:eastAsia="Calibri" w:hAnsi="Palatino Linotype" w:cs="Tahoma"/>
          <w:bCs/>
          <w:sz w:val="22"/>
          <w:szCs w:val="22"/>
          <w:lang w:eastAsia="en-US"/>
        </w:rPr>
        <w:t>De la misma manera, el Glosario de términos más usuales en la Administración Pública Federal, emitido por la Secretaría</w:t>
      </w:r>
      <w:r w:rsidR="00E915D3">
        <w:rPr>
          <w:rFonts w:ascii="Palatino Linotype" w:eastAsia="Calibri" w:hAnsi="Palatino Linotype" w:cs="Tahoma"/>
          <w:bCs/>
          <w:sz w:val="22"/>
          <w:szCs w:val="22"/>
          <w:lang w:eastAsia="en-US"/>
        </w:rPr>
        <w:t xml:space="preserve"> de Hacienda y Crédito Público, con liga electrónica de acceso </w:t>
      </w:r>
      <w:hyperlink r:id="rId9" w:history="1">
        <w:r w:rsidRPr="00A50EAF">
          <w:rPr>
            <w:rStyle w:val="Hipervnculo"/>
            <w:rFonts w:ascii="Palatino Linotype" w:eastAsia="Calibri" w:hAnsi="Palatino Linotype" w:cs="Tahoma"/>
            <w:bCs/>
            <w:sz w:val="22"/>
            <w:szCs w:val="22"/>
            <w:lang w:eastAsia="en-US"/>
          </w:rPr>
          <w:t>http://www.apartados.hacienda.gob.mx/contabilidad/documentos/informe_cuenta/1998/cuenta_publica/Glosario/n.htm</w:t>
        </w:r>
      </w:hyperlink>
      <w:r w:rsidRPr="00A50EAF">
        <w:rPr>
          <w:rFonts w:ascii="Palatino Linotype" w:eastAsia="Calibri" w:hAnsi="Palatino Linotype" w:cs="Tahoma"/>
          <w:bCs/>
          <w:sz w:val="22"/>
          <w:szCs w:val="22"/>
          <w:lang w:eastAsia="en-US"/>
        </w:rPr>
        <w:t>, consultad</w:t>
      </w:r>
      <w:r w:rsidR="002A5BE5" w:rsidRPr="00A50EAF">
        <w:rPr>
          <w:rFonts w:ascii="Palatino Linotype" w:eastAsia="Calibri" w:hAnsi="Palatino Linotype" w:cs="Tahoma"/>
          <w:bCs/>
          <w:sz w:val="22"/>
          <w:szCs w:val="22"/>
          <w:lang w:eastAsia="en-US"/>
        </w:rPr>
        <w:t>o</w:t>
      </w:r>
      <w:r w:rsidRPr="00A50EAF">
        <w:rPr>
          <w:rFonts w:ascii="Palatino Linotype" w:eastAsia="Calibri" w:hAnsi="Palatino Linotype" w:cs="Tahoma"/>
          <w:bCs/>
          <w:sz w:val="22"/>
          <w:szCs w:val="22"/>
          <w:lang w:eastAsia="en-US"/>
        </w:rPr>
        <w:t xml:space="preserve"> el </w:t>
      </w:r>
      <w:r w:rsidR="00E915D3" w:rsidRPr="00A50EAF">
        <w:rPr>
          <w:rFonts w:ascii="Palatino Linotype" w:eastAsia="Calibri" w:hAnsi="Palatino Linotype" w:cs="Tahoma"/>
          <w:bCs/>
          <w:sz w:val="22"/>
          <w:szCs w:val="22"/>
          <w:lang w:eastAsia="en-US"/>
        </w:rPr>
        <w:t>veinti</w:t>
      </w:r>
      <w:r w:rsidR="00E915D3">
        <w:rPr>
          <w:rFonts w:ascii="Palatino Linotype" w:eastAsia="Calibri" w:hAnsi="Palatino Linotype" w:cs="Tahoma"/>
          <w:bCs/>
          <w:sz w:val="22"/>
          <w:szCs w:val="22"/>
          <w:lang w:eastAsia="en-US"/>
        </w:rPr>
        <w:t>cuatro</w:t>
      </w:r>
      <w:r w:rsidR="00E915D3" w:rsidRPr="00A50EAF">
        <w:rPr>
          <w:rFonts w:ascii="Palatino Linotype" w:eastAsia="Calibri" w:hAnsi="Palatino Linotype" w:cs="Tahoma"/>
          <w:bCs/>
          <w:sz w:val="22"/>
          <w:szCs w:val="22"/>
          <w:lang w:eastAsia="en-US"/>
        </w:rPr>
        <w:t xml:space="preserve"> de </w:t>
      </w:r>
      <w:r w:rsidR="00E915D3">
        <w:rPr>
          <w:rFonts w:ascii="Palatino Linotype" w:eastAsia="Calibri" w:hAnsi="Palatino Linotype" w:cs="Tahoma"/>
          <w:bCs/>
          <w:sz w:val="22"/>
          <w:szCs w:val="22"/>
          <w:lang w:eastAsia="en-US"/>
        </w:rPr>
        <w:t>enero</w:t>
      </w:r>
      <w:r w:rsidR="00E915D3" w:rsidRPr="00A50EAF">
        <w:rPr>
          <w:rFonts w:ascii="Palatino Linotype" w:eastAsia="Calibri" w:hAnsi="Palatino Linotype" w:cs="Tahoma"/>
          <w:bCs/>
          <w:sz w:val="22"/>
          <w:szCs w:val="22"/>
          <w:lang w:eastAsia="en-US"/>
        </w:rPr>
        <w:t xml:space="preserve"> de dos mil</w:t>
      </w:r>
      <w:r w:rsidR="00E915D3">
        <w:rPr>
          <w:rFonts w:ascii="Palatino Linotype" w:eastAsia="Calibri" w:hAnsi="Palatino Linotype" w:cs="Tahoma"/>
          <w:bCs/>
          <w:sz w:val="22"/>
          <w:szCs w:val="22"/>
          <w:lang w:eastAsia="en-US"/>
        </w:rPr>
        <w:t xml:space="preserve"> diecinueve</w:t>
      </w:r>
      <w:r w:rsidRPr="00A50EAF">
        <w:rPr>
          <w:rFonts w:ascii="Palatino Linotype" w:eastAsia="Calibri" w:hAnsi="Palatino Linotype" w:cs="Tahoma"/>
          <w:bCs/>
          <w:sz w:val="22"/>
          <w:szCs w:val="22"/>
          <w:lang w:eastAsia="en-US"/>
        </w:rPr>
        <w:t>, establece que la Nómina es un listado general de los trabajadores de una institución, en el cual se asientan las percepciones brutas, deduccion</w:t>
      </w:r>
      <w:r w:rsidR="00E915D3">
        <w:rPr>
          <w:rFonts w:ascii="Palatino Linotype" w:eastAsia="Calibri" w:hAnsi="Palatino Linotype" w:cs="Tahoma"/>
          <w:bCs/>
          <w:sz w:val="22"/>
          <w:szCs w:val="22"/>
          <w:lang w:eastAsia="en-US"/>
        </w:rPr>
        <w:t xml:space="preserve">es y alcance neto de las mismas; </w:t>
      </w:r>
      <w:r w:rsidR="00E915D3" w:rsidRPr="00E915D3">
        <w:rPr>
          <w:rFonts w:ascii="Palatino Linotype" w:eastAsia="Calibri" w:hAnsi="Palatino Linotype" w:cs="Tahoma"/>
          <w:bCs/>
          <w:sz w:val="22"/>
          <w:szCs w:val="22"/>
          <w:lang w:eastAsia="en-US"/>
        </w:rPr>
        <w:t>la nómina es utilizada para efectuar los pagos periódicos (semanales, quincenales o mensuales) a los trabajadores por concepto de sueldos y salarios.</w:t>
      </w:r>
    </w:p>
    <w:p w14:paraId="2F589CA7" w14:textId="77777777" w:rsidR="0081054F" w:rsidRPr="00A50EAF" w:rsidRDefault="0081054F">
      <w:pPr>
        <w:spacing w:line="360" w:lineRule="auto"/>
        <w:ind w:right="-93"/>
        <w:jc w:val="both"/>
        <w:rPr>
          <w:rFonts w:ascii="Palatino Linotype" w:eastAsia="Calibri" w:hAnsi="Palatino Linotype" w:cs="Tahoma"/>
          <w:bCs/>
          <w:sz w:val="16"/>
          <w:szCs w:val="22"/>
          <w:lang w:eastAsia="en-US"/>
        </w:rPr>
      </w:pPr>
    </w:p>
    <w:p w14:paraId="757E7820" w14:textId="73A82A8E" w:rsidR="0081054F" w:rsidRPr="00A50EAF" w:rsidRDefault="0081054F">
      <w:pPr>
        <w:spacing w:line="360" w:lineRule="auto"/>
        <w:ind w:right="-93"/>
        <w:jc w:val="both"/>
        <w:rPr>
          <w:rFonts w:ascii="Palatino Linotype" w:eastAsia="Calibri" w:hAnsi="Palatino Linotype" w:cs="Tahoma"/>
          <w:bCs/>
          <w:sz w:val="22"/>
          <w:szCs w:val="22"/>
          <w:lang w:eastAsia="en-US"/>
        </w:rPr>
      </w:pPr>
      <w:r w:rsidRPr="00A50EAF">
        <w:rPr>
          <w:rFonts w:ascii="Palatino Linotype" w:eastAsia="Calibri" w:hAnsi="Palatino Linotype" w:cs="Tahoma"/>
          <w:bCs/>
          <w:sz w:val="22"/>
          <w:szCs w:val="22"/>
          <w:lang w:eastAsia="en-US"/>
        </w:rPr>
        <w:t xml:space="preserve">Conforme a lo anterior, se puede advertir que la nómina </w:t>
      </w:r>
      <w:r w:rsidR="001D3ABF" w:rsidRPr="00A50EAF">
        <w:rPr>
          <w:rFonts w:ascii="Palatino Linotype" w:eastAsia="Calibri" w:hAnsi="Palatino Linotype" w:cs="Tahoma"/>
          <w:bCs/>
          <w:sz w:val="22"/>
          <w:szCs w:val="22"/>
          <w:lang w:eastAsia="en-US"/>
        </w:rPr>
        <w:t>puede consistir en</w:t>
      </w:r>
      <w:r w:rsidRPr="00A50EAF">
        <w:rPr>
          <w:rFonts w:ascii="Palatino Linotype" w:eastAsia="Calibri" w:hAnsi="Palatino Linotype" w:cs="Tahoma"/>
          <w:bCs/>
          <w:sz w:val="22"/>
          <w:szCs w:val="22"/>
          <w:lang w:eastAsia="en-US"/>
        </w:rPr>
        <w:t xml:space="preserve"> lo siguiente:</w:t>
      </w:r>
    </w:p>
    <w:p w14:paraId="0FD34C14" w14:textId="77777777" w:rsidR="0081054F" w:rsidRPr="00A50EAF" w:rsidRDefault="0081054F">
      <w:pPr>
        <w:spacing w:line="360" w:lineRule="auto"/>
        <w:ind w:right="-93"/>
        <w:jc w:val="both"/>
        <w:rPr>
          <w:rFonts w:ascii="Palatino Linotype" w:eastAsia="Calibri" w:hAnsi="Palatino Linotype" w:cs="Tahoma"/>
          <w:bCs/>
          <w:sz w:val="16"/>
          <w:szCs w:val="22"/>
          <w:lang w:eastAsia="en-US"/>
        </w:rPr>
      </w:pPr>
    </w:p>
    <w:p w14:paraId="381A56D6" w14:textId="77777777" w:rsidR="0081054F" w:rsidRPr="00A50EAF" w:rsidRDefault="0081054F">
      <w:pPr>
        <w:spacing w:line="360" w:lineRule="auto"/>
        <w:ind w:right="-93"/>
        <w:jc w:val="both"/>
        <w:rPr>
          <w:rFonts w:ascii="Palatino Linotype" w:eastAsia="Calibri" w:hAnsi="Palatino Linotype" w:cs="Tahoma"/>
          <w:bCs/>
          <w:sz w:val="22"/>
          <w:szCs w:val="22"/>
          <w:lang w:eastAsia="en-US"/>
        </w:rPr>
      </w:pPr>
      <w:r w:rsidRPr="00A50EAF">
        <w:rPr>
          <w:rFonts w:ascii="Palatino Linotype" w:eastAsia="Calibri" w:hAnsi="Palatino Linotype" w:cs="Tahoma"/>
          <w:bCs/>
          <w:sz w:val="22"/>
          <w:szCs w:val="22"/>
          <w:lang w:eastAsia="en-US"/>
        </w:rPr>
        <w:t>I.</w:t>
      </w:r>
      <w:r w:rsidRPr="00A50EAF">
        <w:rPr>
          <w:rFonts w:ascii="Palatino Linotype" w:eastAsia="Calibri" w:hAnsi="Palatino Linotype" w:cs="Tahoma"/>
          <w:bCs/>
          <w:sz w:val="22"/>
          <w:szCs w:val="22"/>
          <w:lang w:eastAsia="en-US"/>
        </w:rPr>
        <w:tab/>
        <w:t>Relación de trabajadores con las percepciones monetarias de cada uno.</w:t>
      </w:r>
    </w:p>
    <w:p w14:paraId="658212BA" w14:textId="77777777" w:rsidR="0081054F" w:rsidRPr="00A50EAF" w:rsidRDefault="0081054F">
      <w:pPr>
        <w:spacing w:line="360" w:lineRule="auto"/>
        <w:ind w:right="-93"/>
        <w:jc w:val="both"/>
        <w:rPr>
          <w:rFonts w:ascii="Palatino Linotype" w:eastAsia="Calibri" w:hAnsi="Palatino Linotype" w:cs="Tahoma"/>
          <w:bCs/>
          <w:sz w:val="22"/>
          <w:szCs w:val="22"/>
          <w:lang w:eastAsia="en-US"/>
        </w:rPr>
      </w:pPr>
      <w:r w:rsidRPr="00A50EAF">
        <w:rPr>
          <w:rFonts w:ascii="Palatino Linotype" w:eastAsia="Calibri" w:hAnsi="Palatino Linotype" w:cs="Tahoma"/>
          <w:bCs/>
          <w:sz w:val="22"/>
          <w:szCs w:val="22"/>
          <w:lang w:eastAsia="en-US"/>
        </w:rPr>
        <w:t>II.</w:t>
      </w:r>
      <w:r w:rsidRPr="00A50EAF">
        <w:rPr>
          <w:rFonts w:ascii="Palatino Linotype" w:eastAsia="Calibri" w:hAnsi="Palatino Linotype" w:cs="Tahoma"/>
          <w:bCs/>
          <w:sz w:val="22"/>
          <w:szCs w:val="22"/>
          <w:lang w:eastAsia="en-US"/>
        </w:rPr>
        <w:tab/>
        <w:t>Recibo individual que contiene las prestaciones y deducciones de un trabajador.</w:t>
      </w:r>
    </w:p>
    <w:p w14:paraId="4A15523F" w14:textId="77777777" w:rsidR="0081054F" w:rsidRPr="00A50EAF" w:rsidRDefault="0081054F">
      <w:pPr>
        <w:spacing w:line="360" w:lineRule="auto"/>
        <w:ind w:left="705" w:right="-93" w:hanging="705"/>
        <w:jc w:val="both"/>
        <w:rPr>
          <w:rFonts w:ascii="Palatino Linotype" w:eastAsia="Calibri" w:hAnsi="Palatino Linotype" w:cs="Tahoma"/>
          <w:bCs/>
          <w:sz w:val="22"/>
          <w:szCs w:val="22"/>
          <w:lang w:eastAsia="en-US"/>
        </w:rPr>
      </w:pPr>
      <w:r w:rsidRPr="00A50EAF">
        <w:rPr>
          <w:rFonts w:ascii="Palatino Linotype" w:eastAsia="Calibri" w:hAnsi="Palatino Linotype" w:cs="Tahoma"/>
          <w:bCs/>
          <w:sz w:val="22"/>
          <w:szCs w:val="22"/>
          <w:lang w:eastAsia="en-US"/>
        </w:rPr>
        <w:t>III.</w:t>
      </w:r>
      <w:r w:rsidRPr="00A50EAF">
        <w:rPr>
          <w:rFonts w:ascii="Palatino Linotype" w:eastAsia="Calibri" w:hAnsi="Palatino Linotype" w:cs="Tahoma"/>
          <w:bCs/>
          <w:sz w:val="22"/>
          <w:szCs w:val="22"/>
          <w:lang w:eastAsia="en-US"/>
        </w:rPr>
        <w:tab/>
        <w:t>Listado general de los servidores públicos de una institución o dependencia, en el cual se asientan las percepciones brutas, deducciones y alcance neto de las mismas.</w:t>
      </w:r>
    </w:p>
    <w:p w14:paraId="2F010B36" w14:textId="77777777" w:rsidR="0081054F" w:rsidRPr="00A50EAF" w:rsidRDefault="0081054F">
      <w:pPr>
        <w:spacing w:line="360" w:lineRule="auto"/>
        <w:ind w:right="-93"/>
        <w:jc w:val="both"/>
        <w:rPr>
          <w:rFonts w:ascii="Palatino Linotype" w:eastAsia="Calibri" w:hAnsi="Palatino Linotype" w:cs="Tahoma"/>
          <w:bCs/>
          <w:sz w:val="18"/>
          <w:szCs w:val="22"/>
          <w:lang w:eastAsia="en-US"/>
        </w:rPr>
      </w:pPr>
    </w:p>
    <w:p w14:paraId="5617E5AA" w14:textId="2824AB90" w:rsidR="00AD7301" w:rsidRPr="00A50EAF" w:rsidRDefault="0081054F">
      <w:pPr>
        <w:spacing w:line="360" w:lineRule="auto"/>
        <w:ind w:right="-93"/>
        <w:jc w:val="both"/>
        <w:rPr>
          <w:rFonts w:ascii="Palatino Linotype" w:eastAsia="Calibri" w:hAnsi="Palatino Linotype" w:cs="Tahoma"/>
          <w:bCs/>
          <w:sz w:val="22"/>
          <w:szCs w:val="22"/>
          <w:lang w:eastAsia="en-US"/>
        </w:rPr>
      </w:pPr>
      <w:r w:rsidRPr="00A50EAF">
        <w:rPr>
          <w:rFonts w:ascii="Palatino Linotype" w:eastAsia="Calibri" w:hAnsi="Palatino Linotype" w:cs="Tahoma"/>
          <w:bCs/>
          <w:sz w:val="22"/>
          <w:szCs w:val="22"/>
          <w:lang w:eastAsia="en-US"/>
        </w:rPr>
        <w:t>En ese contexto, cabe recordar que l</w:t>
      </w:r>
      <w:r w:rsidR="00595388">
        <w:rPr>
          <w:rFonts w:ascii="Palatino Linotype" w:eastAsia="Calibri" w:hAnsi="Palatino Linotype" w:cs="Tahoma"/>
          <w:bCs/>
          <w:sz w:val="22"/>
          <w:szCs w:val="22"/>
          <w:lang w:eastAsia="en-US"/>
        </w:rPr>
        <w:t>a</w:t>
      </w:r>
      <w:r w:rsidRPr="00A50EAF">
        <w:rPr>
          <w:rFonts w:ascii="Palatino Linotype" w:eastAsia="Calibri" w:hAnsi="Palatino Linotype" w:cs="Tahoma"/>
          <w:bCs/>
          <w:sz w:val="22"/>
          <w:szCs w:val="22"/>
          <w:lang w:eastAsia="en-US"/>
        </w:rPr>
        <w:t xml:space="preserve"> particular solicitó </w:t>
      </w:r>
      <w:r w:rsidR="0080521E">
        <w:rPr>
          <w:rFonts w:ascii="Palatino Linotype" w:hAnsi="Palatino Linotype" w:cs="Tahoma"/>
          <w:bCs/>
          <w:iCs/>
          <w:sz w:val="22"/>
          <w:szCs w:val="22"/>
        </w:rPr>
        <w:t>s</w:t>
      </w:r>
      <w:r w:rsidR="0080521E" w:rsidRPr="004461C9">
        <w:rPr>
          <w:rFonts w:ascii="Palatino Linotype" w:hAnsi="Palatino Linotype" w:cs="Tahoma"/>
          <w:bCs/>
          <w:iCs/>
          <w:sz w:val="22"/>
          <w:szCs w:val="22"/>
        </w:rPr>
        <w:t>alario bruto y neto mensual que percibe el Presidente Municipal, Síndico y Regidores</w:t>
      </w:r>
      <w:r w:rsidR="0080521E">
        <w:rPr>
          <w:rFonts w:ascii="Palatino Linotype" w:eastAsia="Calibri" w:hAnsi="Palatino Linotype" w:cs="Tahoma"/>
          <w:bCs/>
          <w:sz w:val="22"/>
          <w:szCs w:val="22"/>
          <w:lang w:eastAsia="en-US"/>
        </w:rPr>
        <w:t xml:space="preserve">; por lo que </w:t>
      </w:r>
      <w:r w:rsidRPr="00A50EAF">
        <w:rPr>
          <w:rFonts w:ascii="Palatino Linotype" w:eastAsia="Calibri" w:hAnsi="Palatino Linotype" w:cs="Tahoma"/>
          <w:bCs/>
          <w:sz w:val="22"/>
          <w:szCs w:val="22"/>
          <w:lang w:eastAsia="en-US"/>
        </w:rPr>
        <w:t xml:space="preserve">se logra advertir que su </w:t>
      </w:r>
      <w:r w:rsidRPr="00A50EAF">
        <w:rPr>
          <w:rFonts w:ascii="Palatino Linotype" w:eastAsia="Calibri" w:hAnsi="Palatino Linotype" w:cs="Tahoma"/>
          <w:bCs/>
          <w:sz w:val="22"/>
          <w:szCs w:val="22"/>
          <w:lang w:eastAsia="en-US"/>
        </w:rPr>
        <w:lastRenderedPageBreak/>
        <w:t>pre</w:t>
      </w:r>
      <w:r w:rsidR="0080521E">
        <w:rPr>
          <w:rFonts w:ascii="Palatino Linotype" w:eastAsia="Calibri" w:hAnsi="Palatino Linotype" w:cs="Tahoma"/>
          <w:bCs/>
          <w:sz w:val="22"/>
          <w:szCs w:val="22"/>
          <w:lang w:eastAsia="en-US"/>
        </w:rPr>
        <w:t>tensión es obtener el documento</w:t>
      </w:r>
      <w:r w:rsidRPr="00A50EAF">
        <w:rPr>
          <w:rFonts w:ascii="Palatino Linotype" w:eastAsia="Calibri" w:hAnsi="Palatino Linotype" w:cs="Tahoma"/>
          <w:bCs/>
          <w:sz w:val="22"/>
          <w:szCs w:val="22"/>
          <w:lang w:eastAsia="en-US"/>
        </w:rPr>
        <w:t xml:space="preserve"> que contenga las percepciones que reciben </w:t>
      </w:r>
      <w:r w:rsidR="0080521E">
        <w:rPr>
          <w:rFonts w:ascii="Palatino Linotype" w:eastAsia="Calibri" w:hAnsi="Palatino Linotype" w:cs="Tahoma"/>
          <w:bCs/>
          <w:sz w:val="22"/>
          <w:szCs w:val="22"/>
          <w:lang w:eastAsia="en-US"/>
        </w:rPr>
        <w:t>los ciudadanos que ostentan los cargos de Presidente, Síndico y Regidores del Ayuntamiento de Tejupilco</w:t>
      </w:r>
      <w:r w:rsidRPr="00A50EAF">
        <w:rPr>
          <w:rFonts w:ascii="Palatino Linotype" w:eastAsia="Calibri" w:hAnsi="Palatino Linotype" w:cs="Tahoma"/>
          <w:bCs/>
          <w:sz w:val="22"/>
          <w:szCs w:val="22"/>
          <w:lang w:eastAsia="en-US"/>
        </w:rPr>
        <w:t>.</w:t>
      </w:r>
    </w:p>
    <w:p w14:paraId="6DD29CCC" w14:textId="77777777" w:rsidR="00B37CF8" w:rsidRPr="00A50EAF" w:rsidRDefault="00B37CF8">
      <w:pPr>
        <w:spacing w:line="360" w:lineRule="auto"/>
        <w:ind w:right="-93"/>
        <w:jc w:val="both"/>
        <w:rPr>
          <w:rFonts w:ascii="Palatino Linotype" w:eastAsia="Calibri" w:hAnsi="Palatino Linotype" w:cs="Tahoma"/>
          <w:bCs/>
          <w:szCs w:val="22"/>
          <w:lang w:eastAsia="en-US"/>
        </w:rPr>
      </w:pPr>
    </w:p>
    <w:p w14:paraId="43D6297B" w14:textId="184B146F" w:rsidR="00B37CF8" w:rsidRPr="00A50EAF" w:rsidRDefault="0080521E">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Al respecto,</w:t>
      </w:r>
      <w:r w:rsidR="00B37CF8" w:rsidRPr="00A50EAF">
        <w:rPr>
          <w:rFonts w:ascii="Palatino Linotype" w:eastAsia="Calibri" w:hAnsi="Palatino Linotype" w:cs="Tahoma"/>
          <w:bCs/>
          <w:sz w:val="22"/>
          <w:szCs w:val="22"/>
          <w:lang w:eastAsia="en-US"/>
        </w:rPr>
        <w:t xml:space="preserve"> resulta necesario traer a colación </w:t>
      </w:r>
      <w:r w:rsidR="008B60FB" w:rsidRPr="00A50EAF">
        <w:rPr>
          <w:rFonts w:ascii="Palatino Linotype" w:eastAsia="Calibri" w:hAnsi="Palatino Linotype" w:cs="Tahoma"/>
          <w:bCs/>
          <w:sz w:val="22"/>
          <w:szCs w:val="22"/>
          <w:lang w:eastAsia="en-US"/>
        </w:rPr>
        <w:t xml:space="preserve">que </w:t>
      </w:r>
      <w:r w:rsidR="00B37CF8" w:rsidRPr="00A50EAF">
        <w:rPr>
          <w:rFonts w:ascii="Palatino Linotype" w:eastAsia="Calibri" w:hAnsi="Palatino Linotype" w:cs="Tahoma"/>
          <w:bCs/>
          <w:sz w:val="22"/>
          <w:szCs w:val="22"/>
          <w:lang w:eastAsia="en-US"/>
        </w:rPr>
        <w:t>el artículo 147 de la Constitución Política del Estado Libre y Soberano de México, establece que los trabajadores al servicio del Estado</w:t>
      </w:r>
      <w:r w:rsidR="008B60FB" w:rsidRPr="00A50EAF">
        <w:rPr>
          <w:rFonts w:ascii="Palatino Linotype" w:eastAsia="Calibri" w:hAnsi="Palatino Linotype" w:cs="Tahoma"/>
          <w:bCs/>
          <w:sz w:val="22"/>
          <w:szCs w:val="22"/>
          <w:lang w:eastAsia="en-US"/>
        </w:rPr>
        <w:t xml:space="preserve"> y </w:t>
      </w:r>
      <w:r w:rsidR="00B37CF8" w:rsidRPr="00A50EAF">
        <w:rPr>
          <w:rFonts w:ascii="Palatino Linotype" w:eastAsia="Calibri" w:hAnsi="Palatino Linotype" w:cs="Tahoma"/>
          <w:bCs/>
          <w:sz w:val="22"/>
          <w:szCs w:val="22"/>
          <w:lang w:eastAsia="en-US"/>
        </w:rPr>
        <w:t xml:space="preserve">los miembros de los Ayuntamientos, recibirán una remuneración adecuada e irrenunciable por el desempeño de su empleo, cargo o comisión, que será determinada en el presupuesto de egresos que corresponda. </w:t>
      </w:r>
    </w:p>
    <w:p w14:paraId="0A0238C4" w14:textId="77777777" w:rsidR="004D65B7" w:rsidRPr="00A50EAF" w:rsidRDefault="004D65B7">
      <w:pPr>
        <w:spacing w:line="360" w:lineRule="auto"/>
        <w:ind w:right="-93"/>
        <w:jc w:val="both"/>
        <w:rPr>
          <w:rFonts w:ascii="Palatino Linotype" w:eastAsia="Calibri" w:hAnsi="Palatino Linotype" w:cs="Tahoma"/>
          <w:bCs/>
          <w:sz w:val="18"/>
          <w:szCs w:val="22"/>
          <w:lang w:eastAsia="en-US"/>
        </w:rPr>
      </w:pPr>
    </w:p>
    <w:p w14:paraId="12486BF5" w14:textId="77777777" w:rsidR="00B37CF8" w:rsidRDefault="00B37CF8">
      <w:pPr>
        <w:spacing w:line="360" w:lineRule="auto"/>
        <w:ind w:right="-93"/>
        <w:jc w:val="both"/>
        <w:rPr>
          <w:rFonts w:ascii="Palatino Linotype" w:eastAsia="Calibri" w:hAnsi="Palatino Linotype" w:cs="Tahoma"/>
          <w:bCs/>
          <w:sz w:val="22"/>
          <w:szCs w:val="22"/>
          <w:lang w:eastAsia="en-US"/>
        </w:rPr>
      </w:pPr>
      <w:r w:rsidRPr="00A50EAF">
        <w:rPr>
          <w:rFonts w:ascii="Palatino Linotype" w:eastAsia="Calibri" w:hAnsi="Palatino Linotype" w:cs="Tahoma"/>
          <w:bCs/>
          <w:sz w:val="22"/>
          <w:szCs w:val="22"/>
          <w:lang w:eastAsia="en-U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03F4DD59" w14:textId="77777777" w:rsidR="00512C15" w:rsidRPr="00A50EAF" w:rsidRDefault="00512C15">
      <w:pPr>
        <w:spacing w:line="360" w:lineRule="auto"/>
        <w:ind w:right="-93"/>
        <w:jc w:val="both"/>
        <w:rPr>
          <w:rFonts w:ascii="Palatino Linotype" w:eastAsia="Calibri" w:hAnsi="Palatino Linotype" w:cs="Tahoma"/>
          <w:bCs/>
          <w:sz w:val="22"/>
          <w:szCs w:val="22"/>
          <w:lang w:eastAsia="en-US"/>
        </w:rPr>
      </w:pPr>
    </w:p>
    <w:p w14:paraId="7F6244AE" w14:textId="77777777" w:rsidR="002C5695" w:rsidRPr="00A50EAF" w:rsidRDefault="002C5695">
      <w:pPr>
        <w:spacing w:line="360" w:lineRule="auto"/>
        <w:ind w:right="-93"/>
        <w:jc w:val="both"/>
        <w:rPr>
          <w:rFonts w:ascii="Palatino Linotype" w:eastAsia="Calibri" w:hAnsi="Palatino Linotype" w:cs="Tahoma"/>
          <w:bCs/>
          <w:sz w:val="22"/>
          <w:szCs w:val="22"/>
          <w:lang w:eastAsia="en-US"/>
        </w:rPr>
      </w:pPr>
      <w:r w:rsidRPr="00A50EAF">
        <w:rPr>
          <w:rFonts w:ascii="Palatino Linotype" w:eastAsia="Calibri" w:hAnsi="Palatino Linotype" w:cs="Tahoma"/>
          <w:bCs/>
          <w:sz w:val="22"/>
          <w:szCs w:val="22"/>
          <w:lang w:eastAsia="en-US"/>
        </w:rPr>
        <w:t xml:space="preserve">De igual forma la Ley del Trabajo de los Servidores Públicos del Estado y Municipios, en su artículo 220 K, establece los documentos que tiene la obligación de conservar el </w:t>
      </w:r>
      <w:r w:rsidR="00956793" w:rsidRPr="00A50EAF">
        <w:rPr>
          <w:rFonts w:ascii="Palatino Linotype" w:eastAsia="Calibri" w:hAnsi="Palatino Linotype" w:cs="Tahoma"/>
          <w:bCs/>
          <w:sz w:val="22"/>
          <w:szCs w:val="22"/>
          <w:lang w:eastAsia="en-US"/>
        </w:rPr>
        <w:t>Sujeto Obligado</w:t>
      </w:r>
      <w:r w:rsidRPr="00A50EAF">
        <w:rPr>
          <w:rFonts w:ascii="Palatino Linotype" w:eastAsia="Calibri" w:hAnsi="Palatino Linotype" w:cs="Tahoma"/>
          <w:bCs/>
          <w:sz w:val="22"/>
          <w:szCs w:val="22"/>
          <w:lang w:eastAsia="en-US"/>
        </w:rPr>
        <w:t xml:space="preserve">, entre los que se encuentran los recibos de pagos: </w:t>
      </w:r>
    </w:p>
    <w:p w14:paraId="77F1CDA1" w14:textId="77777777" w:rsidR="002C5695" w:rsidRPr="00A50EAF" w:rsidRDefault="002C5695">
      <w:pPr>
        <w:tabs>
          <w:tab w:val="left" w:pos="4962"/>
        </w:tabs>
        <w:spacing w:line="360" w:lineRule="auto"/>
        <w:ind w:left="567" w:right="539"/>
        <w:jc w:val="both"/>
        <w:rPr>
          <w:rFonts w:ascii="Palatino Linotype" w:hAnsi="Palatino Linotype" w:cs="Tahoma"/>
          <w:sz w:val="14"/>
        </w:rPr>
      </w:pPr>
    </w:p>
    <w:p w14:paraId="126A9499" w14:textId="77777777" w:rsidR="002C5695" w:rsidRPr="00A50EAF" w:rsidRDefault="002C5695">
      <w:pPr>
        <w:tabs>
          <w:tab w:val="left" w:pos="4962"/>
        </w:tabs>
        <w:spacing w:line="360" w:lineRule="auto"/>
        <w:ind w:left="567" w:right="567"/>
        <w:jc w:val="both"/>
        <w:rPr>
          <w:rFonts w:ascii="Palatino Linotype" w:hAnsi="Palatino Linotype" w:cs="Tahoma"/>
        </w:rPr>
      </w:pPr>
      <w:r w:rsidRPr="0080521E">
        <w:rPr>
          <w:rFonts w:ascii="Palatino Linotype" w:hAnsi="Palatino Linotype" w:cs="Tahoma"/>
          <w:b/>
        </w:rPr>
        <w:t>ARTÍCULO 220 K.-</w:t>
      </w:r>
      <w:r w:rsidRPr="00A50EAF">
        <w:rPr>
          <w:rFonts w:ascii="Palatino Linotype" w:hAnsi="Palatino Linotype" w:cs="Tahoma"/>
        </w:rPr>
        <w:t xml:space="preserve"> La institución o dependencia pública tiene la obligación de conservar y exhibir en el proceso los documentos que a continuación se precisan:</w:t>
      </w:r>
    </w:p>
    <w:p w14:paraId="1DD375D8" w14:textId="77777777" w:rsidR="002C5695" w:rsidRPr="00A50EAF" w:rsidRDefault="002C5695">
      <w:pPr>
        <w:tabs>
          <w:tab w:val="left" w:pos="4962"/>
        </w:tabs>
        <w:spacing w:line="360" w:lineRule="auto"/>
        <w:ind w:left="567" w:right="567"/>
        <w:jc w:val="both"/>
        <w:rPr>
          <w:rFonts w:ascii="Palatino Linotype" w:hAnsi="Palatino Linotype" w:cs="Tahoma"/>
        </w:rPr>
      </w:pPr>
      <w:r w:rsidRPr="00A50EAF">
        <w:rPr>
          <w:rFonts w:ascii="Palatino Linotype" w:hAnsi="Palatino Linotype" w:cs="Tahoma"/>
        </w:rPr>
        <w:t>I. Contratos, Nombramientos o Formato Único de Movimientos de Personal, cuando no exista Convenio de condiciones generales de trabajo aplicable;</w:t>
      </w:r>
    </w:p>
    <w:p w14:paraId="545CA527" w14:textId="77777777" w:rsidR="002C5695" w:rsidRPr="00A50EAF" w:rsidRDefault="002C5695">
      <w:pPr>
        <w:tabs>
          <w:tab w:val="left" w:pos="4962"/>
        </w:tabs>
        <w:spacing w:line="360" w:lineRule="auto"/>
        <w:ind w:left="567" w:right="567"/>
        <w:jc w:val="both"/>
        <w:rPr>
          <w:rFonts w:ascii="Palatino Linotype" w:hAnsi="Palatino Linotype" w:cs="Tahoma"/>
          <w:b/>
          <w:u w:val="single"/>
        </w:rPr>
      </w:pPr>
      <w:r w:rsidRPr="00A50EAF">
        <w:rPr>
          <w:rFonts w:ascii="Palatino Linotype" w:hAnsi="Palatino Linotype" w:cs="Tahoma"/>
          <w:b/>
          <w:u w:val="single"/>
        </w:rPr>
        <w:t>II. Recibos de pagos de salarios o las constancias documentales del pago de salario cuando sea por depósito o mediante información electrónica;</w:t>
      </w:r>
    </w:p>
    <w:p w14:paraId="0138A02A" w14:textId="77777777" w:rsidR="002C5695" w:rsidRPr="00A50EAF" w:rsidRDefault="002C5695">
      <w:pPr>
        <w:tabs>
          <w:tab w:val="left" w:pos="4962"/>
        </w:tabs>
        <w:spacing w:line="360" w:lineRule="auto"/>
        <w:ind w:left="567" w:right="567"/>
        <w:jc w:val="both"/>
        <w:rPr>
          <w:rFonts w:ascii="Palatino Linotype" w:hAnsi="Palatino Linotype" w:cs="Tahoma"/>
        </w:rPr>
      </w:pPr>
      <w:r w:rsidRPr="00A50EAF">
        <w:rPr>
          <w:rFonts w:ascii="Palatino Linotype" w:hAnsi="Palatino Linotype" w:cs="Tahoma"/>
        </w:rPr>
        <w:t>III. Controles de asistencia o la información magnética o electrónica de asistencia de los servidores públicos;</w:t>
      </w:r>
    </w:p>
    <w:p w14:paraId="74651A4F" w14:textId="77777777" w:rsidR="002C5695" w:rsidRPr="00A50EAF" w:rsidRDefault="002C5695">
      <w:pPr>
        <w:tabs>
          <w:tab w:val="left" w:pos="4962"/>
        </w:tabs>
        <w:spacing w:line="360" w:lineRule="auto"/>
        <w:ind w:left="567" w:right="567"/>
        <w:jc w:val="both"/>
        <w:rPr>
          <w:rFonts w:ascii="Palatino Linotype" w:hAnsi="Palatino Linotype" w:cs="Tahoma"/>
        </w:rPr>
      </w:pPr>
      <w:r w:rsidRPr="00A50EAF">
        <w:rPr>
          <w:rFonts w:ascii="Palatino Linotype" w:hAnsi="Palatino Linotype" w:cs="Tahoma"/>
          <w:b/>
          <w:u w:val="single"/>
        </w:rPr>
        <w:lastRenderedPageBreak/>
        <w:t>IV. Recibos o las constancias de depósito o del medio de información magnética o electrónica que sean utilizadas para el pago de salarios, prima vacacional, aguinaldo y demás prestaciones establecidas en la presente ley;</w:t>
      </w:r>
      <w:r w:rsidRPr="00A50EAF">
        <w:rPr>
          <w:rFonts w:ascii="Palatino Linotype" w:hAnsi="Palatino Linotype" w:cs="Tahoma"/>
        </w:rPr>
        <w:t xml:space="preserve"> y</w:t>
      </w:r>
    </w:p>
    <w:p w14:paraId="65AF4B99" w14:textId="77777777" w:rsidR="002C5695" w:rsidRPr="00A50EAF" w:rsidRDefault="002C5695">
      <w:pPr>
        <w:tabs>
          <w:tab w:val="left" w:pos="4962"/>
        </w:tabs>
        <w:spacing w:line="360" w:lineRule="auto"/>
        <w:ind w:left="567" w:right="567"/>
        <w:jc w:val="both"/>
        <w:rPr>
          <w:rFonts w:ascii="Palatino Linotype" w:hAnsi="Palatino Linotype" w:cs="Tahoma"/>
        </w:rPr>
      </w:pPr>
      <w:r w:rsidRPr="00A50EAF">
        <w:rPr>
          <w:rFonts w:ascii="Palatino Linotype" w:hAnsi="Palatino Linotype" w:cs="Tahoma"/>
        </w:rPr>
        <w:t>V. Los demás que señalen las leyes.</w:t>
      </w:r>
    </w:p>
    <w:p w14:paraId="10F41E8D" w14:textId="77777777" w:rsidR="002C5695" w:rsidRPr="00A50EAF" w:rsidRDefault="002C5695">
      <w:pPr>
        <w:spacing w:line="360" w:lineRule="auto"/>
        <w:ind w:right="-93"/>
        <w:jc w:val="both"/>
        <w:rPr>
          <w:rFonts w:ascii="Palatino Linotype" w:eastAsia="Calibri" w:hAnsi="Palatino Linotype" w:cs="Tahoma"/>
          <w:bCs/>
          <w:sz w:val="18"/>
          <w:szCs w:val="22"/>
          <w:lang w:eastAsia="en-US"/>
        </w:rPr>
      </w:pPr>
    </w:p>
    <w:p w14:paraId="0044C544" w14:textId="77777777" w:rsidR="00705C3A" w:rsidRPr="00A50EAF" w:rsidRDefault="00705C3A">
      <w:pPr>
        <w:spacing w:line="360" w:lineRule="auto"/>
        <w:ind w:right="-93"/>
        <w:jc w:val="both"/>
        <w:rPr>
          <w:rFonts w:ascii="Palatino Linotype" w:eastAsia="Calibri" w:hAnsi="Palatino Linotype" w:cs="Tahoma"/>
          <w:bCs/>
          <w:sz w:val="22"/>
          <w:szCs w:val="22"/>
          <w:lang w:eastAsia="en-US"/>
        </w:rPr>
      </w:pPr>
      <w:r w:rsidRPr="00A50EAF">
        <w:rPr>
          <w:rFonts w:ascii="Palatino Linotype" w:eastAsia="Calibri" w:hAnsi="Palatino Linotype" w:cs="Tahoma"/>
          <w:bCs/>
          <w:sz w:val="22"/>
          <w:szCs w:val="22"/>
          <w:lang w:eastAsia="en-US"/>
        </w:rPr>
        <w:t>Aunado a lo anterior, es necesario señalar que, el Órgano Superior de Fiscalización emite anualmente los Lineamientos para la elaboración y presentación del Informe Mensual Municipal, los cuales tienen como objetivo establecer las especificaciones necesarias que las entidades fiscalizables deben cumplir para la elaboración y presentación de los informes mensuales.</w:t>
      </w:r>
    </w:p>
    <w:p w14:paraId="69508476" w14:textId="77777777" w:rsidR="00705C3A" w:rsidRPr="00A50EAF" w:rsidRDefault="00705C3A">
      <w:pPr>
        <w:spacing w:line="360" w:lineRule="auto"/>
        <w:ind w:right="-93"/>
        <w:jc w:val="both"/>
        <w:rPr>
          <w:rFonts w:ascii="Palatino Linotype" w:eastAsia="Calibri" w:hAnsi="Palatino Linotype" w:cs="Tahoma"/>
          <w:bCs/>
          <w:i/>
          <w:sz w:val="22"/>
          <w:szCs w:val="22"/>
          <w:lang w:eastAsia="en-US"/>
        </w:rPr>
      </w:pPr>
    </w:p>
    <w:p w14:paraId="50F69D00" w14:textId="2CBAABAE" w:rsidR="00705C3A" w:rsidRPr="00A50EAF" w:rsidRDefault="00705C3A">
      <w:pPr>
        <w:spacing w:line="360" w:lineRule="auto"/>
        <w:ind w:right="-93"/>
        <w:jc w:val="both"/>
        <w:rPr>
          <w:rFonts w:ascii="Palatino Linotype" w:eastAsia="Calibri" w:hAnsi="Palatino Linotype" w:cs="Tahoma"/>
          <w:bCs/>
          <w:sz w:val="22"/>
          <w:szCs w:val="22"/>
          <w:lang w:eastAsia="en-US"/>
        </w:rPr>
      </w:pPr>
      <w:r w:rsidRPr="00A50EAF">
        <w:rPr>
          <w:rFonts w:ascii="Palatino Linotype" w:eastAsia="Calibri" w:hAnsi="Palatino Linotype" w:cs="Tahoma"/>
          <w:bCs/>
          <w:sz w:val="22"/>
          <w:szCs w:val="22"/>
          <w:lang w:eastAsia="en-US"/>
        </w:rPr>
        <w:t>Estos Lineamientos son de observancia general para todos los servidores públicos de las entidades fiscalizables que desempeñen un empleo, cargo o comisión, de cualquier naturaleza en la administración pública municipal y que manejen recursos públicos como lo</w:t>
      </w:r>
      <w:r w:rsidR="005613B8" w:rsidRPr="00A50EAF">
        <w:rPr>
          <w:rFonts w:ascii="Palatino Linotype" w:eastAsia="Calibri" w:hAnsi="Palatino Linotype" w:cs="Tahoma"/>
          <w:bCs/>
          <w:sz w:val="22"/>
          <w:szCs w:val="22"/>
          <w:lang w:eastAsia="en-US"/>
        </w:rPr>
        <w:t>s</w:t>
      </w:r>
      <w:r w:rsidRPr="00A50EAF">
        <w:rPr>
          <w:rFonts w:ascii="Palatino Linotype" w:eastAsia="Calibri" w:hAnsi="Palatino Linotype" w:cs="Tahoma"/>
          <w:bCs/>
          <w:sz w:val="22"/>
          <w:szCs w:val="22"/>
          <w:lang w:eastAsia="en-US"/>
        </w:rPr>
        <w:t xml:space="preserve"> Municipios; en atención a ello, el informe mensual deberá ser presentado al Órgano Superior de Fiscalización dentro de los 20 días posteriores al término del mes correspondiente tal y como lo señala el artículo 32 de la Ley de Fiscalización Superior del Estado de México.</w:t>
      </w:r>
    </w:p>
    <w:p w14:paraId="1FF1F413" w14:textId="77777777" w:rsidR="00705C3A" w:rsidRPr="00A50EAF" w:rsidRDefault="00705C3A">
      <w:pPr>
        <w:spacing w:line="360" w:lineRule="auto"/>
        <w:ind w:right="-93"/>
        <w:jc w:val="both"/>
        <w:rPr>
          <w:rFonts w:ascii="Palatino Linotype" w:eastAsia="Calibri" w:hAnsi="Palatino Linotype" w:cs="Tahoma"/>
          <w:bCs/>
          <w:sz w:val="22"/>
          <w:szCs w:val="22"/>
          <w:lang w:eastAsia="en-US"/>
        </w:rPr>
      </w:pPr>
    </w:p>
    <w:p w14:paraId="202D4609" w14:textId="1D6B3C45" w:rsidR="00705C3A" w:rsidRPr="00A50EAF" w:rsidRDefault="0080521E">
      <w:pPr>
        <w:spacing w:line="360" w:lineRule="auto"/>
        <w:ind w:right="-93"/>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E</w:t>
      </w:r>
      <w:r w:rsidR="00705C3A" w:rsidRPr="00A50EAF">
        <w:rPr>
          <w:rFonts w:ascii="Palatino Linotype" w:eastAsia="Calibri" w:hAnsi="Palatino Linotype" w:cs="Tahoma"/>
          <w:bCs/>
          <w:sz w:val="22"/>
          <w:szCs w:val="22"/>
          <w:lang w:eastAsia="en-US"/>
        </w:rPr>
        <w:t xml:space="preserve">n los Lineamientos referidos, se advierte </w:t>
      </w:r>
      <w:r w:rsidR="00EF201C">
        <w:rPr>
          <w:rFonts w:ascii="Palatino Linotype" w:eastAsia="Calibri" w:hAnsi="Palatino Linotype" w:cs="Tahoma"/>
          <w:bCs/>
          <w:sz w:val="22"/>
          <w:szCs w:val="22"/>
          <w:lang w:eastAsia="en-US"/>
        </w:rPr>
        <w:t xml:space="preserve"> que el contenido general del Disco 4 versa sobre la Nómina y describe específicamente la información que debe contener</w:t>
      </w:r>
      <w:r w:rsidR="00705C3A" w:rsidRPr="00A50EAF">
        <w:rPr>
          <w:rFonts w:ascii="Palatino Linotype" w:eastAsia="Calibri" w:hAnsi="Palatino Linotype" w:cs="Tahoma"/>
          <w:bCs/>
          <w:sz w:val="22"/>
          <w:szCs w:val="22"/>
          <w:lang w:eastAsia="en-US"/>
        </w:rPr>
        <w:t xml:space="preserve"> </w:t>
      </w:r>
      <w:r w:rsidR="00705C3A" w:rsidRPr="00A50EAF">
        <w:rPr>
          <w:rFonts w:ascii="Palatino Linotype" w:eastAsia="Calibri" w:hAnsi="Palatino Linotype" w:cs="Tahoma"/>
          <w:bCs/>
          <w:sz w:val="22"/>
          <w:szCs w:val="22"/>
          <w:lang w:val="es-ES" w:eastAsia="en-US"/>
        </w:rPr>
        <w:t xml:space="preserve">tal y como se muestra en las </w:t>
      </w:r>
      <w:r w:rsidR="00EF201C" w:rsidRPr="00A50EAF">
        <w:rPr>
          <w:rFonts w:ascii="Palatino Linotype" w:eastAsia="Calibri" w:hAnsi="Palatino Linotype" w:cs="Tahoma"/>
          <w:bCs/>
          <w:sz w:val="22"/>
          <w:szCs w:val="22"/>
          <w:lang w:val="es-ES" w:eastAsia="en-US"/>
        </w:rPr>
        <w:t xml:space="preserve">imágenes </w:t>
      </w:r>
      <w:r w:rsidR="00705C3A" w:rsidRPr="00A50EAF">
        <w:rPr>
          <w:rFonts w:ascii="Palatino Linotype" w:eastAsia="Calibri" w:hAnsi="Palatino Linotype" w:cs="Tahoma"/>
          <w:bCs/>
          <w:sz w:val="22"/>
          <w:szCs w:val="22"/>
          <w:lang w:val="es-ES" w:eastAsia="en-US"/>
        </w:rPr>
        <w:t xml:space="preserve">siguientes: </w:t>
      </w:r>
    </w:p>
    <w:p w14:paraId="03E4858A" w14:textId="1E16CB11" w:rsidR="00705C3A" w:rsidRPr="00A50EAF" w:rsidRDefault="0045234C">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noProof/>
          <w:sz w:val="22"/>
          <w:szCs w:val="22"/>
          <w:lang w:eastAsia="es-MX"/>
        </w:rPr>
        <mc:AlternateContent>
          <mc:Choice Requires="wps">
            <w:drawing>
              <wp:anchor distT="0" distB="0" distL="114300" distR="114300" simplePos="0" relativeHeight="251669504" behindDoc="0" locked="0" layoutInCell="1" allowOverlap="1" wp14:anchorId="6B791F78" wp14:editId="029DED26">
                <wp:simplePos x="0" y="0"/>
                <wp:positionH relativeFrom="column">
                  <wp:posOffset>48895</wp:posOffset>
                </wp:positionH>
                <wp:positionV relativeFrom="paragraph">
                  <wp:posOffset>35560</wp:posOffset>
                </wp:positionV>
                <wp:extent cx="5886450" cy="150495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5886450" cy="1504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77C311" id="Conector recto 1"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3.85pt,2.8pt" to="467.35pt,1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" strokecolor="#4472c4 [3204]" strokeweight=".5pt">
                <v:stroke joinstyle="miter"/>
              </v:line>
            </w:pict>
          </mc:Fallback>
        </mc:AlternateContent>
      </w:r>
    </w:p>
    <w:p w14:paraId="70E3B06F" w14:textId="182D73AD" w:rsidR="00705C3A" w:rsidRPr="00A50EAF" w:rsidRDefault="00140D60">
      <w:pPr>
        <w:spacing w:line="360" w:lineRule="auto"/>
        <w:ind w:right="-93"/>
        <w:jc w:val="both"/>
        <w:rPr>
          <w:rFonts w:ascii="Palatino Linotype" w:eastAsia="Calibri" w:hAnsi="Palatino Linotype" w:cs="Tahoma"/>
          <w:bCs/>
          <w:sz w:val="22"/>
          <w:szCs w:val="22"/>
          <w:lang w:val="es-ES" w:eastAsia="en-US"/>
        </w:rPr>
      </w:pPr>
      <w:r w:rsidRPr="00BC1085">
        <w:rPr>
          <w:rFonts w:ascii="Palatino Linotype" w:eastAsia="Calibri" w:hAnsi="Palatino Linotype" w:cs="Tahoma"/>
          <w:bCs/>
          <w:noProof/>
          <w:sz w:val="22"/>
          <w:szCs w:val="22"/>
          <w:lang w:eastAsia="es-MX"/>
        </w:rPr>
        <w:lastRenderedPageBreak/>
        <mc:AlternateContent>
          <mc:Choice Requires="wps">
            <w:drawing>
              <wp:anchor distT="0" distB="0" distL="114300" distR="114300" simplePos="0" relativeHeight="251663360" behindDoc="0" locked="0" layoutInCell="1" allowOverlap="1" wp14:anchorId="5F2BCDD3" wp14:editId="4D26D455">
                <wp:simplePos x="0" y="0"/>
                <wp:positionH relativeFrom="margin">
                  <wp:posOffset>487045</wp:posOffset>
                </wp:positionH>
                <wp:positionV relativeFrom="paragraph">
                  <wp:posOffset>2033270</wp:posOffset>
                </wp:positionV>
                <wp:extent cx="2134739" cy="514350"/>
                <wp:effectExtent l="76200" t="38100" r="75565" b="95250"/>
                <wp:wrapNone/>
                <wp:docPr id="15" name="Rectángulo redondeado 15"/>
                <wp:cNvGraphicFramePr/>
                <a:graphic xmlns:a="http://schemas.openxmlformats.org/drawingml/2006/main">
                  <a:graphicData uri="http://schemas.microsoft.com/office/word/2010/wordprocessingShape">
                    <wps:wsp>
                      <wps:cNvSpPr/>
                      <wps:spPr>
                        <a:xfrm>
                          <a:off x="0" y="0"/>
                          <a:ext cx="2134739" cy="514350"/>
                        </a:xfrm>
                        <a:prstGeom prst="roundRect">
                          <a:avLst/>
                        </a:prstGeom>
                        <a:noFill/>
                        <a:ln w="28575" cap="flat" cmpd="sng" algn="ctr">
                          <a:solidFill>
                            <a:srgbClr val="00B05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47A3159" id="Rectángulo redondeado 15" o:spid="_x0000_s1026" style="position:absolute;margin-left:38.35pt;margin-top:160.1pt;width:168.1pt;height:4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" filled="f" strokecolor="#00b050" strokeweight="2.25pt">
                <v:shadow on="t" color="black" opacity="22937f" origin=",.5" offset="0,.63889mm"/>
                <w10:wrap anchorx="margin"/>
              </v:roundrect>
            </w:pict>
          </mc:Fallback>
        </mc:AlternateContent>
      </w:r>
      <w:r w:rsidRPr="00BC1085">
        <w:rPr>
          <w:rFonts w:ascii="Palatino Linotype" w:eastAsia="Calibri" w:hAnsi="Palatino Linotype" w:cs="Tahoma"/>
          <w:bCs/>
          <w:noProof/>
          <w:sz w:val="22"/>
          <w:szCs w:val="22"/>
          <w:lang w:eastAsia="es-MX"/>
        </w:rPr>
        <mc:AlternateContent>
          <mc:Choice Requires="wps">
            <w:drawing>
              <wp:anchor distT="0" distB="0" distL="114300" distR="114300" simplePos="0" relativeHeight="251664384" behindDoc="0" locked="0" layoutInCell="1" allowOverlap="1" wp14:anchorId="49398E61" wp14:editId="7581DA04">
                <wp:simplePos x="0" y="0"/>
                <wp:positionH relativeFrom="margin">
                  <wp:posOffset>572770</wp:posOffset>
                </wp:positionH>
                <wp:positionV relativeFrom="paragraph">
                  <wp:posOffset>960120</wp:posOffset>
                </wp:positionV>
                <wp:extent cx="1853013" cy="570331"/>
                <wp:effectExtent l="76200" t="38100" r="71120" b="96520"/>
                <wp:wrapNone/>
                <wp:docPr id="18" name="Rectángulo redondeado 18"/>
                <wp:cNvGraphicFramePr/>
                <a:graphic xmlns:a="http://schemas.openxmlformats.org/drawingml/2006/main">
                  <a:graphicData uri="http://schemas.microsoft.com/office/word/2010/wordprocessingShape">
                    <wps:wsp>
                      <wps:cNvSpPr/>
                      <wps:spPr>
                        <a:xfrm>
                          <a:off x="0" y="0"/>
                          <a:ext cx="1853013" cy="570331"/>
                        </a:xfrm>
                        <a:prstGeom prst="roundRect">
                          <a:avLst/>
                        </a:prstGeom>
                        <a:noFill/>
                        <a:ln w="28575" cap="flat" cmpd="sng" algn="ctr">
                          <a:solidFill>
                            <a:srgbClr val="00B05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D8E3945" id="Rectángulo redondeado 18" o:spid="_x0000_s1026" style="position:absolute;margin-left:45.1pt;margin-top:75.6pt;width:145.9pt;height:44.9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" filled="f" strokecolor="#00b050" strokeweight="2.25pt">
                <v:shadow on="t" color="black" opacity="22937f" origin=",.5" offset="0,.63889mm"/>
                <w10:wrap anchorx="margin"/>
              </v:roundrect>
            </w:pict>
          </mc:Fallback>
        </mc:AlternateContent>
      </w:r>
      <w:r w:rsidR="00705C3A" w:rsidRPr="00BC1085">
        <w:rPr>
          <w:rFonts w:ascii="Palatino Linotype" w:eastAsia="Calibri" w:hAnsi="Palatino Linotype" w:cs="Tahoma"/>
          <w:bCs/>
          <w:noProof/>
          <w:sz w:val="22"/>
          <w:szCs w:val="22"/>
          <w:lang w:eastAsia="es-MX"/>
        </w:rPr>
        <mc:AlternateContent>
          <mc:Choice Requires="wps">
            <w:drawing>
              <wp:anchor distT="0" distB="0" distL="114300" distR="114300" simplePos="0" relativeHeight="251666432" behindDoc="0" locked="0" layoutInCell="1" allowOverlap="1" wp14:anchorId="799EBDD3" wp14:editId="1195C404">
                <wp:simplePos x="0" y="0"/>
                <wp:positionH relativeFrom="margin">
                  <wp:posOffset>2412773</wp:posOffset>
                </wp:positionH>
                <wp:positionV relativeFrom="paragraph">
                  <wp:posOffset>668763</wp:posOffset>
                </wp:positionV>
                <wp:extent cx="540440" cy="142848"/>
                <wp:effectExtent l="76200" t="38100" r="50165" b="86360"/>
                <wp:wrapNone/>
                <wp:docPr id="31" name="Rectángulo redondeado 31"/>
                <wp:cNvGraphicFramePr/>
                <a:graphic xmlns:a="http://schemas.openxmlformats.org/drawingml/2006/main">
                  <a:graphicData uri="http://schemas.microsoft.com/office/word/2010/wordprocessingShape">
                    <wps:wsp>
                      <wps:cNvSpPr/>
                      <wps:spPr>
                        <a:xfrm>
                          <a:off x="0" y="0"/>
                          <a:ext cx="540440" cy="142848"/>
                        </a:xfrm>
                        <a:prstGeom prst="roundRect">
                          <a:avLst/>
                        </a:prstGeom>
                        <a:noFill/>
                        <a:ln w="28575" cap="flat" cmpd="sng" algn="ctr">
                          <a:solidFill>
                            <a:srgbClr val="00B05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8722A41" id="Rectángulo redondeado 31" o:spid="_x0000_s1026" style="position:absolute;margin-left:190pt;margin-top:52.65pt;width:42.55pt;height:11.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" filled="f" strokecolor="#00b050" strokeweight="2.25pt">
                <v:shadow on="t" color="black" opacity="22937f" origin=",.5" offset="0,.63889mm"/>
                <w10:wrap anchorx="margin"/>
              </v:roundrect>
            </w:pict>
          </mc:Fallback>
        </mc:AlternateContent>
      </w:r>
      <w:r w:rsidR="00705C3A" w:rsidRPr="00A50EAF">
        <w:rPr>
          <w:rFonts w:ascii="Palatino Linotype" w:eastAsia="Calibri" w:hAnsi="Palatino Linotype" w:cs="Tahoma"/>
          <w:bCs/>
          <w:sz w:val="22"/>
          <w:szCs w:val="22"/>
          <w:lang w:eastAsia="en-US"/>
        </w:rPr>
        <w:t xml:space="preserve"> </w:t>
      </w:r>
      <w:r w:rsidR="00705C3A" w:rsidRPr="00BC1085">
        <w:rPr>
          <w:rFonts w:ascii="Palatino Linotype" w:eastAsia="Calibri" w:hAnsi="Palatino Linotype" w:cs="Tahoma"/>
          <w:bCs/>
          <w:noProof/>
          <w:sz w:val="22"/>
          <w:szCs w:val="22"/>
          <w:lang w:eastAsia="es-MX"/>
        </w:rPr>
        <w:drawing>
          <wp:inline distT="0" distB="0" distL="0" distR="0" wp14:anchorId="71A4727B" wp14:editId="4CC8C22F">
            <wp:extent cx="5684293" cy="2971667"/>
            <wp:effectExtent l="0" t="0" r="0" b="63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5200" t="19269" r="15372" b="16211"/>
                    <a:stretch/>
                  </pic:blipFill>
                  <pic:spPr bwMode="auto">
                    <a:xfrm>
                      <a:off x="0" y="0"/>
                      <a:ext cx="5700279" cy="2980024"/>
                    </a:xfrm>
                    <a:prstGeom prst="rect">
                      <a:avLst/>
                    </a:prstGeom>
                    <a:ln>
                      <a:noFill/>
                    </a:ln>
                    <a:extLst>
                      <a:ext uri="{53640926-AAD7-44D8-BBD7-CCE9431645EC}">
                        <a14:shadowObscured xmlns:a14="http://schemas.microsoft.com/office/drawing/2010/main"/>
                      </a:ext>
                    </a:extLst>
                  </pic:spPr>
                </pic:pic>
              </a:graphicData>
            </a:graphic>
          </wp:inline>
        </w:drawing>
      </w:r>
    </w:p>
    <w:p w14:paraId="69F48018" w14:textId="737892A9" w:rsidR="00683F4D" w:rsidRDefault="00705C3A">
      <w:pPr>
        <w:spacing w:line="360" w:lineRule="auto"/>
        <w:ind w:right="-93"/>
        <w:jc w:val="both"/>
        <w:rPr>
          <w:rFonts w:ascii="Palatino Linotype" w:eastAsia="Calibri" w:hAnsi="Palatino Linotype" w:cs="Tahoma"/>
          <w:bCs/>
          <w:sz w:val="22"/>
          <w:szCs w:val="22"/>
          <w:lang w:val="es-ES" w:eastAsia="en-US"/>
        </w:rPr>
      </w:pPr>
      <w:r w:rsidRPr="00BC1085">
        <w:rPr>
          <w:rFonts w:ascii="Palatino Linotype" w:eastAsia="Calibri" w:hAnsi="Palatino Linotype" w:cs="Tahoma"/>
          <w:bCs/>
          <w:noProof/>
          <w:sz w:val="22"/>
          <w:szCs w:val="22"/>
          <w:lang w:eastAsia="es-MX"/>
        </w:rPr>
        <mc:AlternateContent>
          <mc:Choice Requires="wps">
            <w:drawing>
              <wp:anchor distT="0" distB="0" distL="114300" distR="114300" simplePos="0" relativeHeight="251665408" behindDoc="0" locked="0" layoutInCell="1" allowOverlap="1" wp14:anchorId="4CCE5552" wp14:editId="541A1EEB">
                <wp:simplePos x="0" y="0"/>
                <wp:positionH relativeFrom="margin">
                  <wp:posOffset>2681605</wp:posOffset>
                </wp:positionH>
                <wp:positionV relativeFrom="paragraph">
                  <wp:posOffset>1353185</wp:posOffset>
                </wp:positionV>
                <wp:extent cx="540688" cy="159026"/>
                <wp:effectExtent l="76200" t="38100" r="50165" b="88900"/>
                <wp:wrapNone/>
                <wp:docPr id="26" name="Rectángulo redondeado 26"/>
                <wp:cNvGraphicFramePr/>
                <a:graphic xmlns:a="http://schemas.openxmlformats.org/drawingml/2006/main">
                  <a:graphicData uri="http://schemas.microsoft.com/office/word/2010/wordprocessingShape">
                    <wps:wsp>
                      <wps:cNvSpPr/>
                      <wps:spPr>
                        <a:xfrm>
                          <a:off x="0" y="0"/>
                          <a:ext cx="540688" cy="159026"/>
                        </a:xfrm>
                        <a:prstGeom prst="roundRect">
                          <a:avLst/>
                        </a:prstGeom>
                        <a:noFill/>
                        <a:ln w="28575" cap="flat" cmpd="sng" algn="ctr">
                          <a:solidFill>
                            <a:srgbClr val="00B05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7B31CEB" id="Rectángulo redondeado 26" o:spid="_x0000_s1026" style="position:absolute;margin-left:211.15pt;margin-top:106.55pt;width:42.55pt;height:1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" filled="f" strokecolor="#00b050" strokeweight="2.25pt">
                <v:shadow on="t" color="black" opacity="22937f" origin=",.5" offset="0,.63889mm"/>
                <w10:wrap anchorx="margin"/>
              </v:roundrect>
            </w:pict>
          </mc:Fallback>
        </mc:AlternateContent>
      </w:r>
      <w:r w:rsidRPr="00A50EAF">
        <w:rPr>
          <w:rFonts w:ascii="Palatino Linotype" w:eastAsia="Calibri" w:hAnsi="Palatino Linotype" w:cs="Tahoma"/>
          <w:bCs/>
          <w:sz w:val="22"/>
          <w:szCs w:val="22"/>
          <w:lang w:eastAsia="en-US"/>
        </w:rPr>
        <w:t xml:space="preserve"> </w:t>
      </w:r>
      <w:r w:rsidRPr="00BC1085">
        <w:rPr>
          <w:rFonts w:ascii="Palatino Linotype" w:eastAsia="Calibri" w:hAnsi="Palatino Linotype" w:cs="Tahoma"/>
          <w:bCs/>
          <w:noProof/>
          <w:sz w:val="22"/>
          <w:szCs w:val="22"/>
          <w:lang w:eastAsia="es-MX"/>
        </w:rPr>
        <w:drawing>
          <wp:inline distT="0" distB="0" distL="0" distR="0" wp14:anchorId="3F50E299" wp14:editId="1D11CC38">
            <wp:extent cx="5887720" cy="3323230"/>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9210" t="19115" r="20245" b="14959"/>
                    <a:stretch/>
                  </pic:blipFill>
                  <pic:spPr bwMode="auto">
                    <a:xfrm>
                      <a:off x="0" y="0"/>
                      <a:ext cx="5942253" cy="3354011"/>
                    </a:xfrm>
                    <a:prstGeom prst="rect">
                      <a:avLst/>
                    </a:prstGeom>
                    <a:ln>
                      <a:noFill/>
                    </a:ln>
                    <a:extLst>
                      <a:ext uri="{53640926-AAD7-44D8-BBD7-CCE9431645EC}">
                        <a14:shadowObscured xmlns:a14="http://schemas.microsoft.com/office/drawing/2010/main"/>
                      </a:ext>
                    </a:extLst>
                  </pic:spPr>
                </pic:pic>
              </a:graphicData>
            </a:graphic>
          </wp:inline>
        </w:drawing>
      </w:r>
    </w:p>
    <w:p w14:paraId="739F5B92" w14:textId="3707FAB0" w:rsidR="00683F4D" w:rsidRDefault="00683F4D" w:rsidP="00683F4D">
      <w:pPr>
        <w:rPr>
          <w:rFonts w:ascii="Palatino Linotype" w:eastAsia="Calibri" w:hAnsi="Palatino Linotype" w:cs="Tahoma"/>
          <w:sz w:val="22"/>
          <w:szCs w:val="22"/>
          <w:lang w:val="es-ES" w:eastAsia="en-US"/>
        </w:rPr>
      </w:pPr>
    </w:p>
    <w:p w14:paraId="4828F91F" w14:textId="0F026942" w:rsidR="00705C3A" w:rsidRPr="00683F4D" w:rsidRDefault="00705C3A" w:rsidP="00683F4D">
      <w:pPr>
        <w:rPr>
          <w:rFonts w:ascii="Palatino Linotype" w:eastAsia="Calibri" w:hAnsi="Palatino Linotype" w:cs="Tahoma"/>
          <w:sz w:val="22"/>
          <w:szCs w:val="22"/>
          <w:lang w:val="es-ES" w:eastAsia="en-US"/>
        </w:rPr>
      </w:pPr>
    </w:p>
    <w:p w14:paraId="63E2F69A" w14:textId="3F199947" w:rsidR="00705C3A" w:rsidRPr="00A50EAF" w:rsidRDefault="00EF201C">
      <w:pPr>
        <w:spacing w:line="360" w:lineRule="auto"/>
        <w:ind w:right="-93"/>
        <w:jc w:val="both"/>
        <w:rPr>
          <w:rFonts w:ascii="Palatino Linotype" w:eastAsia="Calibri" w:hAnsi="Palatino Linotype" w:cs="Tahoma"/>
          <w:bCs/>
          <w:sz w:val="22"/>
          <w:szCs w:val="22"/>
          <w:lang w:eastAsia="en-US"/>
        </w:rPr>
      </w:pPr>
      <w:r w:rsidRPr="00BC1085">
        <w:rPr>
          <w:rFonts w:ascii="Palatino Linotype" w:eastAsia="Calibri" w:hAnsi="Palatino Linotype" w:cs="Tahoma"/>
          <w:bCs/>
          <w:noProof/>
          <w:sz w:val="22"/>
          <w:szCs w:val="22"/>
          <w:lang w:eastAsia="es-MX"/>
        </w:rPr>
        <w:lastRenderedPageBreak/>
        <mc:AlternateContent>
          <mc:Choice Requires="wps">
            <w:drawing>
              <wp:anchor distT="0" distB="0" distL="114300" distR="114300" simplePos="0" relativeHeight="251668480" behindDoc="0" locked="0" layoutInCell="1" allowOverlap="1" wp14:anchorId="6D1BEF58" wp14:editId="010B0939">
                <wp:simplePos x="0" y="0"/>
                <wp:positionH relativeFrom="margin">
                  <wp:posOffset>1287145</wp:posOffset>
                </wp:positionH>
                <wp:positionV relativeFrom="paragraph">
                  <wp:posOffset>802005</wp:posOffset>
                </wp:positionV>
                <wp:extent cx="2419350" cy="238125"/>
                <wp:effectExtent l="76200" t="38100" r="57150" b="104775"/>
                <wp:wrapNone/>
                <wp:docPr id="6" name="Rectángulo redondeado 6"/>
                <wp:cNvGraphicFramePr/>
                <a:graphic xmlns:a="http://schemas.openxmlformats.org/drawingml/2006/main">
                  <a:graphicData uri="http://schemas.microsoft.com/office/word/2010/wordprocessingShape">
                    <wps:wsp>
                      <wps:cNvSpPr/>
                      <wps:spPr>
                        <a:xfrm>
                          <a:off x="0" y="0"/>
                          <a:ext cx="2419350" cy="238125"/>
                        </a:xfrm>
                        <a:prstGeom prst="roundRect">
                          <a:avLst/>
                        </a:prstGeom>
                        <a:noFill/>
                        <a:ln w="28575" cap="flat" cmpd="sng" algn="ctr">
                          <a:solidFill>
                            <a:srgbClr val="00B05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B3A579D" id="Rectángulo redondeado 6" o:spid="_x0000_s1026" style="position:absolute;margin-left:101.35pt;margin-top:63.15pt;width:190.5pt;height:18.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" filled="f" strokecolor="#00b050" strokeweight="2.25pt">
                <v:shadow on="t" color="black" opacity="22937f" origin=",.5" offset="0,.63889mm"/>
                <w10:wrap anchorx="margin"/>
              </v:roundrect>
            </w:pict>
          </mc:Fallback>
        </mc:AlternateContent>
      </w:r>
      <w:r w:rsidR="00705C3A" w:rsidRPr="00A50EAF">
        <w:rPr>
          <w:rFonts w:ascii="Palatino Linotype" w:eastAsia="Calibri" w:hAnsi="Palatino Linotype" w:cs="Tahoma"/>
          <w:bCs/>
          <w:sz w:val="22"/>
          <w:szCs w:val="22"/>
          <w:lang w:eastAsia="en-US"/>
        </w:rPr>
        <w:t xml:space="preserve"> </w:t>
      </w:r>
      <w:r w:rsidR="00705C3A" w:rsidRPr="00BC1085">
        <w:rPr>
          <w:rFonts w:ascii="Palatino Linotype" w:eastAsia="Calibri" w:hAnsi="Palatino Linotype" w:cs="Tahoma"/>
          <w:bCs/>
          <w:noProof/>
          <w:sz w:val="22"/>
          <w:szCs w:val="22"/>
          <w:lang w:eastAsia="es-MX"/>
        </w:rPr>
        <w:drawing>
          <wp:inline distT="0" distB="0" distL="0" distR="0" wp14:anchorId="4ED44281" wp14:editId="2B4B2F33">
            <wp:extent cx="5253990" cy="6970143"/>
            <wp:effectExtent l="0" t="0" r="3810" b="254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3106" t="7330" r="32130" b="6155"/>
                    <a:stretch/>
                  </pic:blipFill>
                  <pic:spPr bwMode="auto">
                    <a:xfrm>
                      <a:off x="0" y="0"/>
                      <a:ext cx="5253990" cy="6970143"/>
                    </a:xfrm>
                    <a:prstGeom prst="rect">
                      <a:avLst/>
                    </a:prstGeom>
                    <a:ln>
                      <a:noFill/>
                    </a:ln>
                    <a:extLst>
                      <a:ext uri="{53640926-AAD7-44D8-BBD7-CCE9431645EC}">
                        <a14:shadowObscured xmlns:a14="http://schemas.microsoft.com/office/drawing/2010/main"/>
                      </a:ext>
                    </a:extLst>
                  </pic:spPr>
                </pic:pic>
              </a:graphicData>
            </a:graphic>
          </wp:inline>
        </w:drawing>
      </w:r>
    </w:p>
    <w:p w14:paraId="151B62A4" w14:textId="47DA3683" w:rsidR="00705C3A" w:rsidRPr="00A50EAF" w:rsidRDefault="00705C3A" w:rsidP="00DA07D5">
      <w:pPr>
        <w:spacing w:line="360" w:lineRule="auto"/>
        <w:ind w:right="-93"/>
        <w:jc w:val="center"/>
        <w:rPr>
          <w:rFonts w:ascii="Palatino Linotype" w:eastAsia="Calibri" w:hAnsi="Palatino Linotype" w:cs="Tahoma"/>
          <w:bCs/>
          <w:sz w:val="22"/>
          <w:szCs w:val="22"/>
          <w:lang w:eastAsia="en-US"/>
        </w:rPr>
      </w:pPr>
      <w:r w:rsidRPr="00BC1085">
        <w:rPr>
          <w:rFonts w:ascii="Palatino Linotype" w:eastAsia="Calibri" w:hAnsi="Palatino Linotype" w:cs="Tahoma"/>
          <w:bCs/>
          <w:noProof/>
          <w:sz w:val="22"/>
          <w:szCs w:val="22"/>
          <w:lang w:eastAsia="es-MX"/>
        </w:rPr>
        <w:lastRenderedPageBreak/>
        <w:drawing>
          <wp:inline distT="0" distB="0" distL="0" distR="0" wp14:anchorId="164A5954" wp14:editId="1034F6BC">
            <wp:extent cx="4539717" cy="3004861"/>
            <wp:effectExtent l="0" t="0" r="0" b="508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3430" t="16584" r="21982" b="7421"/>
                    <a:stretch/>
                  </pic:blipFill>
                  <pic:spPr bwMode="auto">
                    <a:xfrm>
                      <a:off x="0" y="0"/>
                      <a:ext cx="4561363" cy="3019189"/>
                    </a:xfrm>
                    <a:prstGeom prst="rect">
                      <a:avLst/>
                    </a:prstGeom>
                    <a:ln>
                      <a:noFill/>
                    </a:ln>
                    <a:extLst>
                      <a:ext uri="{53640926-AAD7-44D8-BBD7-CCE9431645EC}">
                        <a14:shadowObscured xmlns:a14="http://schemas.microsoft.com/office/drawing/2010/main"/>
                      </a:ext>
                    </a:extLst>
                  </pic:spPr>
                </pic:pic>
              </a:graphicData>
            </a:graphic>
          </wp:inline>
        </w:drawing>
      </w:r>
    </w:p>
    <w:p w14:paraId="56A3E83F" w14:textId="77777777" w:rsidR="00705C3A" w:rsidRPr="00A50EAF" w:rsidRDefault="00705C3A">
      <w:pPr>
        <w:spacing w:line="360" w:lineRule="auto"/>
        <w:ind w:right="-93"/>
        <w:jc w:val="both"/>
        <w:rPr>
          <w:rFonts w:ascii="Palatino Linotype" w:eastAsia="Calibri" w:hAnsi="Palatino Linotype" w:cs="Tahoma"/>
          <w:bCs/>
          <w:sz w:val="22"/>
          <w:szCs w:val="22"/>
          <w:lang w:eastAsia="en-US"/>
        </w:rPr>
      </w:pPr>
    </w:p>
    <w:p w14:paraId="1EDF1466" w14:textId="09B5A966" w:rsidR="00EF201C" w:rsidRPr="00EF201C" w:rsidRDefault="00FC293B">
      <w:pPr>
        <w:spacing w:line="360" w:lineRule="auto"/>
        <w:ind w:right="-93"/>
        <w:jc w:val="both"/>
        <w:rPr>
          <w:rFonts w:ascii="Palatino Linotype" w:eastAsia="Calibri" w:hAnsi="Palatino Linotype" w:cs="Tahoma"/>
          <w:bCs/>
          <w:sz w:val="22"/>
          <w:szCs w:val="22"/>
          <w:lang w:val="es-ES_tradnl" w:eastAsia="en-US"/>
        </w:rPr>
      </w:pPr>
      <w:r w:rsidRPr="00A50EAF">
        <w:rPr>
          <w:rFonts w:ascii="Palatino Linotype" w:eastAsia="Calibri" w:hAnsi="Palatino Linotype" w:cs="Tahoma"/>
          <w:bCs/>
          <w:sz w:val="22"/>
          <w:szCs w:val="22"/>
          <w:lang w:eastAsia="en-US"/>
        </w:rPr>
        <w:t xml:space="preserve">De tal </w:t>
      </w:r>
      <w:r w:rsidR="00FD2D96" w:rsidRPr="00A50EAF">
        <w:rPr>
          <w:rFonts w:ascii="Palatino Linotype" w:eastAsia="Calibri" w:hAnsi="Palatino Linotype" w:cs="Tahoma"/>
          <w:bCs/>
          <w:sz w:val="22"/>
          <w:szCs w:val="22"/>
          <w:lang w:eastAsia="en-US"/>
        </w:rPr>
        <w:t>manera</w:t>
      </w:r>
      <w:r w:rsidRPr="00A50EAF">
        <w:rPr>
          <w:rFonts w:ascii="Palatino Linotype" w:eastAsia="Calibri" w:hAnsi="Palatino Linotype" w:cs="Tahoma"/>
          <w:bCs/>
          <w:sz w:val="22"/>
          <w:szCs w:val="22"/>
          <w:lang w:eastAsia="en-US"/>
        </w:rPr>
        <w:t>, que la informaci</w:t>
      </w:r>
      <w:r w:rsidR="00EF201C">
        <w:rPr>
          <w:rFonts w:ascii="Palatino Linotype" w:eastAsia="Calibri" w:hAnsi="Palatino Linotype" w:cs="Tahoma"/>
          <w:bCs/>
          <w:sz w:val="22"/>
          <w:szCs w:val="22"/>
          <w:lang w:eastAsia="en-US"/>
        </w:rPr>
        <w:t>ón solicitada por la Recurrente</w:t>
      </w:r>
      <w:r w:rsidRPr="00A50EAF">
        <w:rPr>
          <w:rFonts w:ascii="Palatino Linotype" w:eastAsia="Calibri" w:hAnsi="Palatino Linotype" w:cs="Tahoma"/>
          <w:bCs/>
          <w:sz w:val="22"/>
          <w:szCs w:val="22"/>
          <w:lang w:eastAsia="en-US"/>
        </w:rPr>
        <w:t xml:space="preserve"> corresponde </w:t>
      </w:r>
      <w:r w:rsidR="00EF201C">
        <w:rPr>
          <w:rFonts w:ascii="Palatino Linotype" w:eastAsia="Calibri" w:hAnsi="Palatino Linotype" w:cs="Tahoma"/>
          <w:bCs/>
          <w:sz w:val="22"/>
          <w:szCs w:val="22"/>
          <w:lang w:eastAsia="en-US"/>
        </w:rPr>
        <w:t>al documento que contenga el s</w:t>
      </w:r>
      <w:r w:rsidR="00EF201C" w:rsidRPr="00EF201C">
        <w:rPr>
          <w:rFonts w:ascii="Palatino Linotype" w:eastAsia="Calibri" w:hAnsi="Palatino Linotype" w:cs="Tahoma"/>
          <w:bCs/>
          <w:sz w:val="22"/>
          <w:szCs w:val="22"/>
          <w:lang w:eastAsia="en-US"/>
        </w:rPr>
        <w:t>alario bruto y neto mensual que percibe</w:t>
      </w:r>
      <w:r w:rsidR="00512C15">
        <w:rPr>
          <w:rFonts w:ascii="Palatino Linotype" w:eastAsia="Calibri" w:hAnsi="Palatino Linotype" w:cs="Tahoma"/>
          <w:bCs/>
          <w:sz w:val="22"/>
          <w:szCs w:val="22"/>
          <w:lang w:eastAsia="en-US"/>
        </w:rPr>
        <w:t>n</w:t>
      </w:r>
      <w:r w:rsidR="00EF201C" w:rsidRPr="00EF201C">
        <w:rPr>
          <w:rFonts w:ascii="Palatino Linotype" w:eastAsia="Calibri" w:hAnsi="Palatino Linotype" w:cs="Tahoma"/>
          <w:bCs/>
          <w:sz w:val="22"/>
          <w:szCs w:val="22"/>
          <w:lang w:eastAsia="en-US"/>
        </w:rPr>
        <w:t xml:space="preserve"> el Presidente Municipal, Síndico y Regidores </w:t>
      </w:r>
      <w:r w:rsidR="00FA4111" w:rsidRPr="00A50EAF">
        <w:rPr>
          <w:rFonts w:ascii="Palatino Linotype" w:eastAsia="Calibri" w:hAnsi="Palatino Linotype" w:cs="Tahoma"/>
          <w:bCs/>
          <w:sz w:val="22"/>
          <w:szCs w:val="22"/>
          <w:lang w:eastAsia="en-US"/>
        </w:rPr>
        <w:t xml:space="preserve">del Ayuntamiento de </w:t>
      </w:r>
      <w:r w:rsidR="00EF201C">
        <w:rPr>
          <w:rFonts w:ascii="Palatino Linotype" w:eastAsia="Calibri" w:hAnsi="Palatino Linotype" w:cs="Tahoma"/>
          <w:bCs/>
          <w:sz w:val="22"/>
          <w:szCs w:val="22"/>
          <w:lang w:eastAsia="en-US"/>
        </w:rPr>
        <w:t>Tejupilco</w:t>
      </w:r>
      <w:r w:rsidR="00FD2D96" w:rsidRPr="00A50EAF">
        <w:rPr>
          <w:rFonts w:ascii="Palatino Linotype" w:eastAsia="Calibri" w:hAnsi="Palatino Linotype" w:cs="Tahoma"/>
          <w:bCs/>
          <w:sz w:val="22"/>
          <w:szCs w:val="22"/>
          <w:lang w:eastAsia="en-US"/>
        </w:rPr>
        <w:t xml:space="preserve">; por </w:t>
      </w:r>
      <w:r w:rsidR="002C5695" w:rsidRPr="00A50EAF">
        <w:rPr>
          <w:rFonts w:ascii="Palatino Linotype" w:eastAsia="Calibri" w:hAnsi="Palatino Linotype" w:cs="Tahoma"/>
          <w:bCs/>
          <w:sz w:val="22"/>
          <w:szCs w:val="22"/>
          <w:lang w:eastAsia="en-US"/>
        </w:rPr>
        <w:t xml:space="preserve">lo que, </w:t>
      </w:r>
      <w:r w:rsidR="008B60FB" w:rsidRPr="00A50EAF">
        <w:rPr>
          <w:rFonts w:ascii="Palatino Linotype" w:eastAsia="Calibri" w:hAnsi="Palatino Linotype" w:cs="Tahoma"/>
          <w:bCs/>
          <w:sz w:val="22"/>
          <w:szCs w:val="22"/>
          <w:lang w:eastAsia="en-US"/>
        </w:rPr>
        <w:t xml:space="preserve">el </w:t>
      </w:r>
      <w:r w:rsidR="00956793" w:rsidRPr="00A50EAF">
        <w:rPr>
          <w:rFonts w:ascii="Palatino Linotype" w:eastAsia="Calibri" w:hAnsi="Palatino Linotype" w:cs="Tahoma"/>
          <w:bCs/>
          <w:sz w:val="22"/>
          <w:szCs w:val="22"/>
          <w:lang w:eastAsia="en-US"/>
        </w:rPr>
        <w:t>Sujeto Obligado</w:t>
      </w:r>
      <w:r w:rsidR="00B37CF8" w:rsidRPr="00A50EAF">
        <w:rPr>
          <w:rFonts w:ascii="Palatino Linotype" w:eastAsia="Calibri" w:hAnsi="Palatino Linotype" w:cs="Tahoma"/>
          <w:bCs/>
          <w:sz w:val="22"/>
          <w:szCs w:val="22"/>
          <w:lang w:eastAsia="en-US"/>
        </w:rPr>
        <w:t xml:space="preserve"> </w:t>
      </w:r>
      <w:r w:rsidR="00B37CF8" w:rsidRPr="00A50EAF">
        <w:rPr>
          <w:rFonts w:ascii="Palatino Linotype" w:eastAsia="Calibri" w:hAnsi="Palatino Linotype" w:cs="Tahoma"/>
          <w:b/>
          <w:bCs/>
          <w:sz w:val="22"/>
          <w:szCs w:val="22"/>
          <w:lang w:eastAsia="en-US"/>
        </w:rPr>
        <w:t xml:space="preserve">tiene competencia para conocer </w:t>
      </w:r>
      <w:r w:rsidRPr="00A50EAF">
        <w:rPr>
          <w:rFonts w:ascii="Palatino Linotype" w:eastAsia="Calibri" w:hAnsi="Palatino Linotype" w:cs="Tahoma"/>
          <w:b/>
          <w:bCs/>
          <w:sz w:val="22"/>
          <w:szCs w:val="22"/>
          <w:lang w:eastAsia="en-US"/>
        </w:rPr>
        <w:t xml:space="preserve">y poseer  </w:t>
      </w:r>
      <w:r w:rsidR="00B37CF8" w:rsidRPr="00A50EAF">
        <w:rPr>
          <w:rFonts w:ascii="Palatino Linotype" w:eastAsia="Calibri" w:hAnsi="Palatino Linotype" w:cs="Tahoma"/>
          <w:b/>
          <w:bCs/>
          <w:sz w:val="22"/>
          <w:szCs w:val="22"/>
          <w:lang w:eastAsia="en-US"/>
        </w:rPr>
        <w:t>la información</w:t>
      </w:r>
      <w:r w:rsidR="00F63A08" w:rsidRPr="00A50EAF">
        <w:rPr>
          <w:rFonts w:ascii="Palatino Linotype" w:eastAsia="Calibri" w:hAnsi="Palatino Linotype" w:cs="Tahoma"/>
          <w:bCs/>
          <w:sz w:val="22"/>
          <w:szCs w:val="22"/>
          <w:lang w:val="es-ES_tradnl" w:eastAsia="en-US"/>
        </w:rPr>
        <w:t xml:space="preserve">, </w:t>
      </w:r>
      <w:r w:rsidR="00EF201C">
        <w:rPr>
          <w:rFonts w:ascii="Palatino Linotype" w:eastAsia="Calibri" w:hAnsi="Palatino Linotype" w:cs="Tahoma"/>
          <w:bCs/>
          <w:sz w:val="22"/>
          <w:szCs w:val="22"/>
          <w:lang w:val="es-ES_tradnl" w:eastAsia="en-US"/>
        </w:rPr>
        <w:t>Ahora bien, tomando en consideración que la Particular únicamente refiere su interés de conocer el salario bruto y neto mensual sin especificar</w:t>
      </w:r>
      <w:r w:rsidR="00512C15">
        <w:rPr>
          <w:rFonts w:ascii="Palatino Linotype" w:eastAsia="Calibri" w:hAnsi="Palatino Linotype" w:cs="Tahoma"/>
          <w:bCs/>
          <w:sz w:val="22"/>
          <w:szCs w:val="22"/>
          <w:lang w:val="es-ES_tradnl" w:eastAsia="en-US"/>
        </w:rPr>
        <w:t xml:space="preserve"> en la solicitud original</w:t>
      </w:r>
      <w:r w:rsidR="00EF201C">
        <w:rPr>
          <w:rFonts w:ascii="Palatino Linotype" w:eastAsia="Calibri" w:hAnsi="Palatino Linotype" w:cs="Tahoma"/>
          <w:bCs/>
          <w:sz w:val="22"/>
          <w:szCs w:val="22"/>
          <w:lang w:val="es-ES_tradnl" w:eastAsia="en-US"/>
        </w:rPr>
        <w:t xml:space="preserve"> el periodo del cual requiere la información, es viable proporcionar </w:t>
      </w:r>
      <w:r w:rsidR="00554E02">
        <w:rPr>
          <w:rFonts w:ascii="Palatino Linotype" w:eastAsia="Calibri" w:hAnsi="Palatino Linotype" w:cs="Tahoma"/>
          <w:bCs/>
          <w:sz w:val="22"/>
          <w:szCs w:val="22"/>
          <w:lang w:val="es-ES_tradnl" w:eastAsia="en-US"/>
        </w:rPr>
        <w:t xml:space="preserve">los recibos de  </w:t>
      </w:r>
      <w:r w:rsidR="008859AA">
        <w:rPr>
          <w:rFonts w:ascii="Palatino Linotype" w:eastAsia="Calibri" w:hAnsi="Palatino Linotype" w:cs="Tahoma"/>
          <w:bCs/>
          <w:sz w:val="22"/>
          <w:szCs w:val="22"/>
          <w:lang w:val="es-ES_tradnl" w:eastAsia="en-US"/>
        </w:rPr>
        <w:t>nómina</w:t>
      </w:r>
      <w:r w:rsidR="00EF201C">
        <w:rPr>
          <w:rFonts w:ascii="Palatino Linotype" w:eastAsia="Calibri" w:hAnsi="Palatino Linotype" w:cs="Tahoma"/>
          <w:bCs/>
          <w:sz w:val="22"/>
          <w:szCs w:val="22"/>
          <w:lang w:val="es-ES_tradnl" w:eastAsia="en-US"/>
        </w:rPr>
        <w:t xml:space="preserve"> </w:t>
      </w:r>
      <w:r w:rsidR="00512C15">
        <w:rPr>
          <w:rFonts w:ascii="Palatino Linotype" w:eastAsia="Calibri" w:hAnsi="Palatino Linotype" w:cs="Tahoma"/>
          <w:bCs/>
          <w:sz w:val="22"/>
          <w:szCs w:val="22"/>
          <w:lang w:val="es-ES_tradnl" w:eastAsia="en-US"/>
        </w:rPr>
        <w:t xml:space="preserve">del mes concluido </w:t>
      </w:r>
      <w:r w:rsidR="00EF201C">
        <w:rPr>
          <w:rFonts w:ascii="Palatino Linotype" w:eastAsia="Calibri" w:hAnsi="Palatino Linotype" w:cs="Tahoma"/>
          <w:bCs/>
          <w:sz w:val="22"/>
          <w:szCs w:val="22"/>
          <w:lang w:val="es-ES_tradnl" w:eastAsia="en-US"/>
        </w:rPr>
        <w:t>m</w:t>
      </w:r>
      <w:r w:rsidR="008859AA">
        <w:rPr>
          <w:rFonts w:ascii="Palatino Linotype" w:eastAsia="Calibri" w:hAnsi="Palatino Linotype" w:cs="Tahoma"/>
          <w:bCs/>
          <w:sz w:val="22"/>
          <w:szCs w:val="22"/>
          <w:lang w:val="es-ES_tradnl" w:eastAsia="en-US"/>
        </w:rPr>
        <w:t>ás reciente con que cuente</w:t>
      </w:r>
      <w:r w:rsidR="00EF201C">
        <w:rPr>
          <w:rFonts w:ascii="Palatino Linotype" w:eastAsia="Calibri" w:hAnsi="Palatino Linotype" w:cs="Tahoma"/>
          <w:bCs/>
          <w:sz w:val="22"/>
          <w:szCs w:val="22"/>
          <w:lang w:val="es-ES_tradnl" w:eastAsia="en-US"/>
        </w:rPr>
        <w:t xml:space="preserve"> el Suj</w:t>
      </w:r>
      <w:r w:rsidR="00595388">
        <w:rPr>
          <w:rFonts w:ascii="Palatino Linotype" w:eastAsia="Calibri" w:hAnsi="Palatino Linotype" w:cs="Tahoma"/>
          <w:bCs/>
          <w:sz w:val="22"/>
          <w:szCs w:val="22"/>
          <w:lang w:val="es-ES_tradnl" w:eastAsia="en-US"/>
        </w:rPr>
        <w:t xml:space="preserve">eto Obligado, para lo cual </w:t>
      </w:r>
      <w:r w:rsidR="00512C15">
        <w:rPr>
          <w:rFonts w:ascii="Palatino Linotype" w:eastAsia="Calibri" w:hAnsi="Palatino Linotype" w:cs="Tahoma"/>
          <w:bCs/>
          <w:sz w:val="22"/>
          <w:szCs w:val="22"/>
          <w:lang w:val="es-ES_tradnl" w:eastAsia="en-US"/>
        </w:rPr>
        <w:t xml:space="preserve">se </w:t>
      </w:r>
      <w:r w:rsidR="00595388">
        <w:rPr>
          <w:rFonts w:ascii="Palatino Linotype" w:eastAsia="Calibri" w:hAnsi="Palatino Linotype" w:cs="Tahoma"/>
          <w:bCs/>
          <w:sz w:val="22"/>
          <w:szCs w:val="22"/>
          <w:lang w:val="es-ES_tradnl" w:eastAsia="en-US"/>
        </w:rPr>
        <w:t>toma</w:t>
      </w:r>
      <w:r w:rsidR="00EF201C">
        <w:rPr>
          <w:rFonts w:ascii="Palatino Linotype" w:eastAsia="Calibri" w:hAnsi="Palatino Linotype" w:cs="Tahoma"/>
          <w:bCs/>
          <w:sz w:val="22"/>
          <w:szCs w:val="22"/>
          <w:lang w:val="es-ES_tradnl" w:eastAsia="en-US"/>
        </w:rPr>
        <w:t xml:space="preserve"> como referencia la fecha de presentación de la solicitud con folio </w:t>
      </w:r>
      <w:r w:rsidR="00EF201C" w:rsidRPr="00EF201C">
        <w:rPr>
          <w:rFonts w:ascii="Palatino Linotype" w:eastAsia="Calibri" w:hAnsi="Palatino Linotype" w:cs="Tahoma"/>
          <w:b/>
          <w:bCs/>
          <w:sz w:val="22"/>
          <w:szCs w:val="22"/>
          <w:lang w:eastAsia="en-US"/>
        </w:rPr>
        <w:t>00042/TEJUPIL/IP/2018</w:t>
      </w:r>
      <w:r w:rsidR="00EF201C">
        <w:rPr>
          <w:rFonts w:ascii="Palatino Linotype" w:eastAsia="Calibri" w:hAnsi="Palatino Linotype" w:cs="Tahoma"/>
          <w:b/>
          <w:bCs/>
          <w:sz w:val="22"/>
          <w:szCs w:val="22"/>
          <w:lang w:eastAsia="en-US"/>
        </w:rPr>
        <w:t xml:space="preserve">, </w:t>
      </w:r>
      <w:r w:rsidR="00EF201C">
        <w:rPr>
          <w:rFonts w:ascii="Palatino Linotype" w:eastAsia="Calibri" w:hAnsi="Palatino Linotype" w:cs="Tahoma"/>
          <w:bCs/>
          <w:sz w:val="22"/>
          <w:szCs w:val="22"/>
          <w:lang w:eastAsia="en-US"/>
        </w:rPr>
        <w:t>misma que fue ingresada el quince de octubre de dos mil dieciocho</w:t>
      </w:r>
      <w:r w:rsidR="008859AA">
        <w:rPr>
          <w:rFonts w:ascii="Palatino Linotype" w:eastAsia="Calibri" w:hAnsi="Palatino Linotype" w:cs="Tahoma"/>
          <w:bCs/>
          <w:sz w:val="22"/>
          <w:szCs w:val="22"/>
          <w:lang w:eastAsia="en-US"/>
        </w:rPr>
        <w:t xml:space="preserve">. En este sentido, corresponde entregar </w:t>
      </w:r>
      <w:r w:rsidR="00554E02">
        <w:rPr>
          <w:rFonts w:ascii="Palatino Linotype" w:eastAsia="Calibri" w:hAnsi="Palatino Linotype" w:cs="Tahoma"/>
          <w:bCs/>
          <w:sz w:val="22"/>
          <w:szCs w:val="22"/>
          <w:lang w:eastAsia="en-US"/>
        </w:rPr>
        <w:t>los recibos</w:t>
      </w:r>
      <w:r w:rsidR="008859AA">
        <w:rPr>
          <w:rFonts w:ascii="Palatino Linotype" w:eastAsia="Calibri" w:hAnsi="Palatino Linotype" w:cs="Tahoma"/>
          <w:bCs/>
          <w:sz w:val="22"/>
          <w:szCs w:val="22"/>
          <w:lang w:eastAsia="en-US"/>
        </w:rPr>
        <w:t xml:space="preserve"> de las dos quincenas del mes de septiembre de dos mil dieciocho</w:t>
      </w:r>
      <w:r w:rsidR="00536C94">
        <w:rPr>
          <w:rFonts w:ascii="Palatino Linotype" w:eastAsia="Calibri" w:hAnsi="Palatino Linotype" w:cs="Tahoma"/>
          <w:bCs/>
          <w:sz w:val="22"/>
          <w:szCs w:val="22"/>
          <w:lang w:eastAsia="en-US"/>
        </w:rPr>
        <w:t>,</w:t>
      </w:r>
      <w:r w:rsidR="008859AA">
        <w:rPr>
          <w:rFonts w:ascii="Palatino Linotype" w:eastAsia="Calibri" w:hAnsi="Palatino Linotype" w:cs="Tahoma"/>
          <w:bCs/>
          <w:sz w:val="22"/>
          <w:szCs w:val="22"/>
          <w:lang w:eastAsia="en-US"/>
        </w:rPr>
        <w:t xml:space="preserve"> a efecto de que la Particular pueda tener acceso al salario </w:t>
      </w:r>
      <w:r w:rsidR="00AF6902">
        <w:rPr>
          <w:rFonts w:ascii="Palatino Linotype" w:eastAsia="Calibri" w:hAnsi="Palatino Linotype" w:cs="Tahoma"/>
          <w:bCs/>
          <w:sz w:val="22"/>
          <w:szCs w:val="22"/>
          <w:lang w:eastAsia="en-US"/>
        </w:rPr>
        <w:t xml:space="preserve">bruto y neto </w:t>
      </w:r>
      <w:r w:rsidR="00536C94">
        <w:rPr>
          <w:rFonts w:ascii="Palatino Linotype" w:eastAsia="Calibri" w:hAnsi="Palatino Linotype" w:cs="Tahoma"/>
          <w:bCs/>
          <w:sz w:val="22"/>
          <w:szCs w:val="22"/>
          <w:lang w:eastAsia="en-US"/>
        </w:rPr>
        <w:t>de un mes íntegro</w:t>
      </w:r>
      <w:r w:rsidR="00AF6902">
        <w:rPr>
          <w:rFonts w:ascii="Palatino Linotype" w:eastAsia="Calibri" w:hAnsi="Palatino Linotype" w:cs="Tahoma"/>
          <w:bCs/>
          <w:sz w:val="22"/>
          <w:szCs w:val="22"/>
          <w:lang w:eastAsia="en-US"/>
        </w:rPr>
        <w:t>.</w:t>
      </w:r>
    </w:p>
    <w:p w14:paraId="78DD5936" w14:textId="77777777" w:rsidR="00EF201C" w:rsidRDefault="00EF201C">
      <w:pPr>
        <w:spacing w:line="360" w:lineRule="auto"/>
        <w:ind w:right="-93"/>
        <w:jc w:val="both"/>
        <w:rPr>
          <w:rFonts w:ascii="Palatino Linotype" w:eastAsia="Calibri" w:hAnsi="Palatino Linotype" w:cs="Tahoma"/>
          <w:bCs/>
          <w:sz w:val="22"/>
          <w:szCs w:val="22"/>
          <w:lang w:val="es-ES_tradnl" w:eastAsia="en-US"/>
        </w:rPr>
      </w:pPr>
    </w:p>
    <w:p w14:paraId="69119B57" w14:textId="6E5F464C" w:rsidR="00193B6B" w:rsidRPr="00A50EAF" w:rsidRDefault="00536C94">
      <w:pPr>
        <w:spacing w:line="360" w:lineRule="auto"/>
        <w:ind w:right="-93"/>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lastRenderedPageBreak/>
        <w:t xml:space="preserve">Por lo anterior, </w:t>
      </w:r>
      <w:r w:rsidR="00F63A08" w:rsidRPr="00A50EAF">
        <w:rPr>
          <w:rFonts w:ascii="Palatino Linotype" w:eastAsia="Calibri" w:hAnsi="Palatino Linotype" w:cs="Tahoma"/>
          <w:bCs/>
          <w:sz w:val="22"/>
          <w:szCs w:val="22"/>
          <w:lang w:val="es-ES_tradnl" w:eastAsia="en-US"/>
        </w:rPr>
        <w:t xml:space="preserve">es dable </w:t>
      </w:r>
      <w:r w:rsidR="00F63A08" w:rsidRPr="00A50EAF">
        <w:rPr>
          <w:rFonts w:ascii="Palatino Linotype" w:eastAsia="Calibri" w:hAnsi="Palatino Linotype" w:cs="Tahoma"/>
          <w:b/>
          <w:bCs/>
          <w:sz w:val="22"/>
          <w:szCs w:val="22"/>
          <w:lang w:val="es-ES_tradnl" w:eastAsia="en-US"/>
        </w:rPr>
        <w:t>ORDENAR</w:t>
      </w:r>
      <w:r w:rsidR="00F63A08" w:rsidRPr="00A50EAF">
        <w:rPr>
          <w:rFonts w:ascii="Palatino Linotype" w:eastAsia="Calibri" w:hAnsi="Palatino Linotype" w:cs="Tahoma"/>
          <w:bCs/>
          <w:sz w:val="22"/>
          <w:szCs w:val="22"/>
          <w:lang w:val="es-ES_tradnl" w:eastAsia="en-US"/>
        </w:rPr>
        <w:t xml:space="preserve"> una búsqueda exhaustiva</w:t>
      </w:r>
      <w:r>
        <w:rPr>
          <w:rFonts w:ascii="Palatino Linotype" w:eastAsia="Calibri" w:hAnsi="Palatino Linotype" w:cs="Tahoma"/>
          <w:bCs/>
          <w:sz w:val="22"/>
          <w:szCs w:val="22"/>
          <w:lang w:val="es-ES_tradnl" w:eastAsia="en-US"/>
        </w:rPr>
        <w:t xml:space="preserve"> y razonable de la información </w:t>
      </w:r>
      <w:r w:rsidR="00F63A08" w:rsidRPr="00A50EAF">
        <w:rPr>
          <w:rFonts w:ascii="Palatino Linotype" w:eastAsia="Calibri" w:hAnsi="Palatino Linotype" w:cs="Tahoma"/>
          <w:bCs/>
          <w:sz w:val="22"/>
          <w:szCs w:val="22"/>
          <w:lang w:val="es-ES_tradnl" w:eastAsia="en-US"/>
        </w:rPr>
        <w:t xml:space="preserve">en las áreas competentes de </w:t>
      </w:r>
      <w:r w:rsidR="00FD2D96" w:rsidRPr="00A50EAF">
        <w:rPr>
          <w:rFonts w:ascii="Palatino Linotype" w:eastAsia="Calibri" w:hAnsi="Palatino Linotype" w:cs="Tahoma"/>
          <w:bCs/>
          <w:sz w:val="22"/>
          <w:szCs w:val="22"/>
          <w:lang w:val="es-ES_tradnl" w:eastAsia="en-US"/>
        </w:rPr>
        <w:t xml:space="preserve">los recibos de nómina </w:t>
      </w:r>
      <w:r w:rsidR="00F63A08" w:rsidRPr="00A50EAF">
        <w:rPr>
          <w:rFonts w:ascii="Palatino Linotype" w:eastAsia="Calibri" w:hAnsi="Palatino Linotype" w:cs="Tahoma"/>
          <w:bCs/>
          <w:sz w:val="22"/>
          <w:szCs w:val="22"/>
          <w:lang w:val="es-ES_tradnl" w:eastAsia="en-US"/>
        </w:rPr>
        <w:t>de</w:t>
      </w:r>
      <w:r w:rsidR="00FD2D96" w:rsidRPr="00A50EAF">
        <w:rPr>
          <w:rFonts w:ascii="Palatino Linotype" w:eastAsia="Calibri" w:hAnsi="Palatino Linotype" w:cs="Tahoma"/>
          <w:bCs/>
          <w:sz w:val="22"/>
          <w:szCs w:val="22"/>
          <w:lang w:val="es-ES_tradnl" w:eastAsia="en-US"/>
        </w:rPr>
        <w:t xml:space="preserve"> las dos quincenas del</w:t>
      </w:r>
      <w:r w:rsidR="00F63A08" w:rsidRPr="00A50EAF">
        <w:rPr>
          <w:rFonts w:ascii="Palatino Linotype" w:eastAsia="Calibri" w:hAnsi="Palatino Linotype" w:cs="Tahoma"/>
          <w:bCs/>
          <w:sz w:val="22"/>
          <w:szCs w:val="22"/>
          <w:lang w:val="es-ES_tradnl" w:eastAsia="en-US"/>
        </w:rPr>
        <w:t xml:space="preserve"> mes de </w:t>
      </w:r>
      <w:r>
        <w:rPr>
          <w:rFonts w:ascii="Palatino Linotype" w:eastAsia="Calibri" w:hAnsi="Palatino Linotype" w:cs="Tahoma"/>
          <w:bCs/>
          <w:sz w:val="22"/>
          <w:szCs w:val="22"/>
          <w:lang w:val="es-ES_tradnl" w:eastAsia="en-US"/>
        </w:rPr>
        <w:t xml:space="preserve">septiembre </w:t>
      </w:r>
      <w:r w:rsidR="00F63A08" w:rsidRPr="00A50EAF">
        <w:rPr>
          <w:rFonts w:ascii="Palatino Linotype" w:eastAsia="Calibri" w:hAnsi="Palatino Linotype" w:cs="Tahoma"/>
          <w:bCs/>
          <w:sz w:val="22"/>
          <w:szCs w:val="22"/>
          <w:lang w:val="es-ES_tradnl" w:eastAsia="en-US"/>
        </w:rPr>
        <w:t xml:space="preserve">de </w:t>
      </w:r>
      <w:r w:rsidR="00512C15">
        <w:rPr>
          <w:rFonts w:ascii="Palatino Linotype" w:eastAsia="Calibri" w:hAnsi="Palatino Linotype" w:cs="Tahoma"/>
          <w:bCs/>
          <w:sz w:val="22"/>
          <w:szCs w:val="22"/>
          <w:lang w:eastAsia="en-US"/>
        </w:rPr>
        <w:t>dos mil dieciocho</w:t>
      </w:r>
      <w:r w:rsidR="00F63A08" w:rsidRPr="00A50EAF">
        <w:rPr>
          <w:rFonts w:ascii="Palatino Linotype" w:eastAsia="Calibri" w:hAnsi="Palatino Linotype" w:cs="Tahoma"/>
          <w:bCs/>
          <w:sz w:val="22"/>
          <w:szCs w:val="22"/>
          <w:lang w:val="es-ES_tradnl" w:eastAsia="en-US"/>
        </w:rPr>
        <w:t xml:space="preserve">, </w:t>
      </w:r>
      <w:r>
        <w:rPr>
          <w:rFonts w:ascii="Palatino Linotype" w:eastAsia="Calibri" w:hAnsi="Palatino Linotype" w:cs="Tahoma"/>
          <w:bCs/>
          <w:sz w:val="22"/>
          <w:szCs w:val="22"/>
          <w:lang w:val="es-ES_tradnl" w:eastAsia="en-US"/>
        </w:rPr>
        <w:t xml:space="preserve">que refleje el </w:t>
      </w:r>
      <w:r>
        <w:rPr>
          <w:rFonts w:ascii="Palatino Linotype" w:eastAsia="Calibri" w:hAnsi="Palatino Linotype" w:cs="Tahoma"/>
          <w:bCs/>
          <w:sz w:val="22"/>
          <w:szCs w:val="22"/>
          <w:lang w:eastAsia="en-US"/>
        </w:rPr>
        <w:t>s</w:t>
      </w:r>
      <w:r w:rsidRPr="00EF201C">
        <w:rPr>
          <w:rFonts w:ascii="Palatino Linotype" w:eastAsia="Calibri" w:hAnsi="Palatino Linotype" w:cs="Tahoma"/>
          <w:bCs/>
          <w:sz w:val="22"/>
          <w:szCs w:val="22"/>
          <w:lang w:eastAsia="en-US"/>
        </w:rPr>
        <w:t>alario bruto y neto mensual que percibe</w:t>
      </w:r>
      <w:r w:rsidR="00252AB6">
        <w:rPr>
          <w:rFonts w:ascii="Palatino Linotype" w:eastAsia="Calibri" w:hAnsi="Palatino Linotype" w:cs="Tahoma"/>
          <w:bCs/>
          <w:sz w:val="22"/>
          <w:szCs w:val="22"/>
          <w:lang w:eastAsia="en-US"/>
        </w:rPr>
        <w:t>n</w:t>
      </w:r>
      <w:r w:rsidRPr="00EF201C">
        <w:rPr>
          <w:rFonts w:ascii="Palatino Linotype" w:eastAsia="Calibri" w:hAnsi="Palatino Linotype" w:cs="Tahoma"/>
          <w:bCs/>
          <w:sz w:val="22"/>
          <w:szCs w:val="22"/>
          <w:lang w:eastAsia="en-US"/>
        </w:rPr>
        <w:t xml:space="preserve"> el Presidente Municipal, Síndico y Regidores </w:t>
      </w:r>
      <w:r w:rsidRPr="00A50EAF">
        <w:rPr>
          <w:rFonts w:ascii="Palatino Linotype" w:eastAsia="Calibri" w:hAnsi="Palatino Linotype" w:cs="Tahoma"/>
          <w:bCs/>
          <w:sz w:val="22"/>
          <w:szCs w:val="22"/>
          <w:lang w:eastAsia="en-US"/>
        </w:rPr>
        <w:t xml:space="preserve">del Ayuntamiento de </w:t>
      </w:r>
      <w:r>
        <w:rPr>
          <w:rFonts w:ascii="Palatino Linotype" w:eastAsia="Calibri" w:hAnsi="Palatino Linotype" w:cs="Tahoma"/>
          <w:bCs/>
          <w:sz w:val="22"/>
          <w:szCs w:val="22"/>
          <w:lang w:eastAsia="en-US"/>
        </w:rPr>
        <w:t>Tejupilco</w:t>
      </w:r>
      <w:r w:rsidRPr="00A50EAF">
        <w:rPr>
          <w:rFonts w:ascii="Palatino Linotype" w:eastAsia="Calibri" w:hAnsi="Palatino Linotype" w:cs="Tahoma"/>
          <w:bCs/>
          <w:sz w:val="22"/>
          <w:szCs w:val="22"/>
          <w:lang w:val="es-ES_tradnl" w:eastAsia="en-US"/>
        </w:rPr>
        <w:t xml:space="preserve"> </w:t>
      </w:r>
      <w:r w:rsidR="00F63A08" w:rsidRPr="00A50EAF">
        <w:rPr>
          <w:rFonts w:ascii="Palatino Linotype" w:eastAsia="Calibri" w:hAnsi="Palatino Linotype" w:cs="Tahoma"/>
          <w:bCs/>
          <w:sz w:val="22"/>
          <w:szCs w:val="22"/>
          <w:lang w:val="es-ES_tradnl" w:eastAsia="en-US"/>
        </w:rPr>
        <w:t xml:space="preserve">y hacer entrega de la misma vía </w:t>
      </w:r>
      <w:r w:rsidR="00252AB6">
        <w:rPr>
          <w:rFonts w:ascii="Palatino Linotype" w:eastAsia="Calibri" w:hAnsi="Palatino Linotype" w:cs="Tahoma"/>
          <w:bCs/>
          <w:sz w:val="22"/>
          <w:szCs w:val="22"/>
          <w:lang w:val="es-ES_tradnl" w:eastAsia="en-US"/>
        </w:rPr>
        <w:t>el Sistema de Acceso a la Información Pública del Estado de México y Municipios (</w:t>
      </w:r>
      <w:r w:rsidR="00F63A08" w:rsidRPr="00A50EAF">
        <w:rPr>
          <w:rFonts w:ascii="Palatino Linotype" w:eastAsia="Calibri" w:hAnsi="Palatino Linotype" w:cs="Tahoma"/>
          <w:bCs/>
          <w:sz w:val="22"/>
          <w:szCs w:val="22"/>
          <w:lang w:val="es-ES_tradnl" w:eastAsia="en-US"/>
        </w:rPr>
        <w:t>SAIMEX</w:t>
      </w:r>
      <w:r w:rsidR="00252AB6">
        <w:rPr>
          <w:rFonts w:ascii="Palatino Linotype" w:eastAsia="Calibri" w:hAnsi="Palatino Linotype" w:cs="Tahoma"/>
          <w:bCs/>
          <w:sz w:val="22"/>
          <w:szCs w:val="22"/>
          <w:lang w:val="es-ES_tradnl" w:eastAsia="en-US"/>
        </w:rPr>
        <w:t>)</w:t>
      </w:r>
      <w:r w:rsidR="00F63A08" w:rsidRPr="00A50EAF">
        <w:rPr>
          <w:rFonts w:ascii="Palatino Linotype" w:eastAsia="Calibri" w:hAnsi="Palatino Linotype" w:cs="Tahoma"/>
          <w:bCs/>
          <w:sz w:val="22"/>
          <w:szCs w:val="22"/>
          <w:lang w:val="es-ES_tradnl" w:eastAsia="en-US"/>
        </w:rPr>
        <w:t xml:space="preserve"> en versión pública en los términos </w:t>
      </w:r>
      <w:r>
        <w:rPr>
          <w:rFonts w:ascii="Palatino Linotype" w:eastAsia="Calibri" w:hAnsi="Palatino Linotype" w:cs="Tahoma"/>
          <w:bCs/>
          <w:sz w:val="22"/>
          <w:szCs w:val="22"/>
          <w:lang w:val="es-ES_tradnl" w:eastAsia="en-US"/>
        </w:rPr>
        <w:t>que se describen a continuación.</w:t>
      </w:r>
    </w:p>
    <w:p w14:paraId="01F26225" w14:textId="77777777" w:rsidR="00FD2D96" w:rsidRPr="00BC1085" w:rsidRDefault="00FD2D96">
      <w:pPr>
        <w:spacing w:line="360" w:lineRule="auto"/>
        <w:ind w:right="-93"/>
        <w:jc w:val="both"/>
        <w:rPr>
          <w:rFonts w:ascii="Palatino Linotype" w:eastAsia="Calibri" w:hAnsi="Palatino Linotype" w:cs="Tahoma"/>
          <w:bCs/>
          <w:sz w:val="22"/>
          <w:szCs w:val="22"/>
          <w:lang w:val="es-ES_tradnl" w:eastAsia="en-US"/>
        </w:rPr>
      </w:pPr>
    </w:p>
    <w:p w14:paraId="61309EB5" w14:textId="67BE2C33" w:rsidR="00AD7301" w:rsidRDefault="0096693C">
      <w:pPr>
        <w:tabs>
          <w:tab w:val="left" w:pos="4962"/>
        </w:tabs>
        <w:spacing w:line="360" w:lineRule="auto"/>
        <w:jc w:val="both"/>
        <w:rPr>
          <w:rFonts w:ascii="Palatino Linotype" w:hAnsi="Palatino Linotype" w:cs="Tahoma"/>
          <w:b/>
          <w:caps/>
          <w:sz w:val="22"/>
          <w:szCs w:val="22"/>
        </w:rPr>
      </w:pPr>
      <w:r w:rsidRPr="00A50EAF">
        <w:rPr>
          <w:rFonts w:ascii="Palatino Linotype" w:hAnsi="Palatino Linotype" w:cs="Tahoma"/>
          <w:b/>
          <w:caps/>
          <w:sz w:val="22"/>
          <w:szCs w:val="22"/>
        </w:rPr>
        <w:t>SextO</w:t>
      </w:r>
      <w:r w:rsidR="00AD7301" w:rsidRPr="00A50EAF">
        <w:rPr>
          <w:rFonts w:ascii="Palatino Linotype" w:hAnsi="Palatino Linotype" w:cs="Tahoma"/>
          <w:b/>
          <w:caps/>
          <w:sz w:val="22"/>
          <w:szCs w:val="22"/>
        </w:rPr>
        <w:t xml:space="preserve">. </w:t>
      </w:r>
      <w:r w:rsidR="0046289C" w:rsidRPr="00A50EAF">
        <w:rPr>
          <w:rFonts w:ascii="Palatino Linotype" w:hAnsi="Palatino Linotype" w:cs="Tahoma"/>
          <w:b/>
          <w:sz w:val="22"/>
          <w:szCs w:val="22"/>
        </w:rPr>
        <w:t>De la Versión Pública</w:t>
      </w:r>
      <w:r w:rsidR="00AD7301" w:rsidRPr="00A50EAF">
        <w:rPr>
          <w:rFonts w:ascii="Palatino Linotype" w:hAnsi="Palatino Linotype" w:cs="Tahoma"/>
          <w:b/>
          <w:caps/>
          <w:sz w:val="22"/>
          <w:szCs w:val="22"/>
        </w:rPr>
        <w:t>.</w:t>
      </w:r>
    </w:p>
    <w:p w14:paraId="3E994B71" w14:textId="77777777" w:rsidR="00554E02" w:rsidRDefault="00554E02">
      <w:pPr>
        <w:tabs>
          <w:tab w:val="left" w:pos="4962"/>
        </w:tabs>
        <w:spacing w:line="360" w:lineRule="auto"/>
        <w:jc w:val="both"/>
        <w:rPr>
          <w:rFonts w:ascii="Palatino Linotype" w:hAnsi="Palatino Linotype" w:cs="Tahoma"/>
          <w:sz w:val="22"/>
          <w:szCs w:val="22"/>
          <w:lang w:val="es-ES"/>
        </w:rPr>
      </w:pPr>
    </w:p>
    <w:p w14:paraId="016C376B" w14:textId="463148F3" w:rsidR="00D905E7" w:rsidRPr="00BC1085" w:rsidRDefault="00554E02">
      <w:pPr>
        <w:tabs>
          <w:tab w:val="left" w:pos="4962"/>
        </w:tabs>
        <w:spacing w:line="360" w:lineRule="auto"/>
        <w:jc w:val="both"/>
        <w:rPr>
          <w:rFonts w:ascii="Palatino Linotype" w:hAnsi="Palatino Linotype" w:cs="Tahoma"/>
          <w:sz w:val="22"/>
          <w:szCs w:val="22"/>
        </w:rPr>
      </w:pPr>
      <w:r>
        <w:rPr>
          <w:rFonts w:ascii="Palatino Linotype" w:hAnsi="Palatino Linotype" w:cs="Tahoma"/>
          <w:sz w:val="22"/>
          <w:szCs w:val="22"/>
          <w:lang w:val="es-ES"/>
        </w:rPr>
        <w:t>D</w:t>
      </w:r>
      <w:r w:rsidR="00D905E7">
        <w:rPr>
          <w:rFonts w:ascii="Palatino Linotype" w:hAnsi="Palatino Linotype" w:cs="Tahoma"/>
          <w:sz w:val="22"/>
          <w:szCs w:val="22"/>
          <w:lang w:val="es-ES"/>
        </w:rPr>
        <w:t xml:space="preserve">el análisis que se realizó de </w:t>
      </w:r>
      <w:r>
        <w:rPr>
          <w:rFonts w:ascii="Palatino Linotype" w:hAnsi="Palatino Linotype" w:cs="Tahoma"/>
          <w:sz w:val="22"/>
          <w:szCs w:val="22"/>
          <w:lang w:val="es-ES"/>
        </w:rPr>
        <w:t xml:space="preserve">la información contenida en los recibos de </w:t>
      </w:r>
      <w:r w:rsidR="00D905E7">
        <w:rPr>
          <w:rFonts w:ascii="Palatino Linotype" w:hAnsi="Palatino Linotype" w:cs="Tahoma"/>
          <w:sz w:val="22"/>
          <w:szCs w:val="22"/>
          <w:lang w:val="es-ES"/>
        </w:rPr>
        <w:t>nómina, se advierte que en la misma se consignan diversos datos personales relacionados con la vida privada de los servidores públicos, por lo que conviene analizar la naturaleza de los mismos.</w:t>
      </w:r>
    </w:p>
    <w:p w14:paraId="21456763" w14:textId="77777777" w:rsidR="00203535" w:rsidRPr="00A50EAF" w:rsidRDefault="00203535">
      <w:pPr>
        <w:spacing w:line="360" w:lineRule="auto"/>
        <w:ind w:right="-93"/>
        <w:jc w:val="both"/>
        <w:rPr>
          <w:rFonts w:ascii="Palatino Linotype" w:hAnsi="Palatino Linotype" w:cs="Tahoma"/>
          <w:bCs/>
          <w:iCs/>
          <w:sz w:val="22"/>
          <w:szCs w:val="22"/>
        </w:rPr>
      </w:pPr>
    </w:p>
    <w:p w14:paraId="7E9C0E70" w14:textId="482AB0BF" w:rsidR="00203535" w:rsidRPr="00A50EAF" w:rsidRDefault="00A0439D">
      <w:pPr>
        <w:spacing w:line="360" w:lineRule="auto"/>
        <w:ind w:right="-93"/>
        <w:jc w:val="both"/>
        <w:rPr>
          <w:rFonts w:ascii="Palatino Linotype" w:hAnsi="Palatino Linotype" w:cs="Tahoma"/>
          <w:sz w:val="22"/>
          <w:szCs w:val="22"/>
        </w:rPr>
      </w:pPr>
      <w:r>
        <w:rPr>
          <w:rFonts w:ascii="Palatino Linotype" w:hAnsi="Palatino Linotype" w:cs="Tahoma"/>
          <w:bCs/>
          <w:iCs/>
          <w:sz w:val="22"/>
          <w:szCs w:val="22"/>
        </w:rPr>
        <w:t>En efecto</w:t>
      </w:r>
      <w:r w:rsidR="00203535" w:rsidRPr="00A50EAF">
        <w:rPr>
          <w:rFonts w:ascii="Palatino Linotype" w:hAnsi="Palatino Linotype" w:cs="Tahoma"/>
          <w:bCs/>
          <w:iCs/>
          <w:sz w:val="22"/>
          <w:szCs w:val="22"/>
        </w:rPr>
        <w:t xml:space="preserve">, </w:t>
      </w:r>
      <w:r w:rsidR="00634777">
        <w:rPr>
          <w:rFonts w:ascii="Palatino Linotype" w:hAnsi="Palatino Linotype" w:cs="Tahoma"/>
          <w:bCs/>
          <w:iCs/>
          <w:sz w:val="22"/>
          <w:szCs w:val="22"/>
        </w:rPr>
        <w:t>cuando los documentos de acceso público</w:t>
      </w:r>
      <w:r w:rsidR="00203535" w:rsidRPr="00A50EAF">
        <w:rPr>
          <w:rFonts w:ascii="Palatino Linotype" w:hAnsi="Palatino Linotype" w:cs="Tahoma"/>
          <w:sz w:val="22"/>
          <w:szCs w:val="22"/>
        </w:rPr>
        <w:t xml:space="preserve"> puede</w:t>
      </w:r>
      <w:r w:rsidR="00634777">
        <w:rPr>
          <w:rFonts w:ascii="Palatino Linotype" w:hAnsi="Palatino Linotype" w:cs="Tahoma"/>
          <w:sz w:val="22"/>
          <w:szCs w:val="22"/>
        </w:rPr>
        <w:t>n</w:t>
      </w:r>
      <w:r w:rsidR="00203535" w:rsidRPr="00A50EAF">
        <w:rPr>
          <w:rFonts w:ascii="Palatino Linotype" w:hAnsi="Palatino Linotype" w:cs="Tahoma"/>
          <w:sz w:val="22"/>
          <w:szCs w:val="22"/>
        </w:rPr>
        <w:t xml:space="preserve"> contener datos personales que de hacerse públicos afectarían la intimidad, patrimonio y vida privada de sus titulares</w:t>
      </w:r>
      <w:r w:rsidR="00634777">
        <w:rPr>
          <w:rFonts w:ascii="Palatino Linotype" w:hAnsi="Palatino Linotype" w:cs="Tahoma"/>
          <w:sz w:val="22"/>
          <w:szCs w:val="22"/>
        </w:rPr>
        <w:t xml:space="preserve">, </w:t>
      </w:r>
      <w:r w:rsidR="00634777" w:rsidRPr="00DE056E">
        <w:rPr>
          <w:rFonts w:ascii="Palatino Linotype" w:hAnsi="Palatino Linotype" w:cs="Tahoma"/>
          <w:sz w:val="22"/>
          <w:szCs w:val="22"/>
        </w:rPr>
        <w:t>se consideran confidenciales</w:t>
      </w:r>
      <w:r w:rsidR="00634777">
        <w:rPr>
          <w:rFonts w:ascii="Palatino Linotype" w:hAnsi="Palatino Linotype" w:cs="Tahoma"/>
          <w:sz w:val="22"/>
          <w:szCs w:val="22"/>
        </w:rPr>
        <w:t xml:space="preserve"> y</w:t>
      </w:r>
      <w:r w:rsidR="00634777" w:rsidRPr="00D31710">
        <w:rPr>
          <w:rFonts w:ascii="Palatino Linotype" w:hAnsi="Palatino Linotype" w:cs="Tahoma"/>
          <w:sz w:val="22"/>
          <w:szCs w:val="22"/>
        </w:rPr>
        <w:t xml:space="preserve"> por tanto deben testarse al momento de la elaboración de versiones públicas</w:t>
      </w:r>
      <w:r w:rsidR="00634777">
        <w:rPr>
          <w:rFonts w:ascii="Palatino Linotype" w:hAnsi="Palatino Linotype" w:cs="Tahoma"/>
          <w:sz w:val="22"/>
          <w:szCs w:val="22"/>
        </w:rPr>
        <w:t xml:space="preserve">, </w:t>
      </w:r>
      <w:r w:rsidR="00203535" w:rsidRPr="00A50EAF">
        <w:rPr>
          <w:rFonts w:ascii="Palatino Linotype" w:hAnsi="Palatino Linotype" w:cs="Tahoma"/>
          <w:sz w:val="22"/>
          <w:szCs w:val="22"/>
        </w:rPr>
        <w:t xml:space="preserve">de conformidad con </w:t>
      </w:r>
      <w:r w:rsidR="00554E02">
        <w:rPr>
          <w:rFonts w:ascii="Palatino Linotype" w:hAnsi="Palatino Linotype" w:cs="Tahoma"/>
          <w:sz w:val="22"/>
          <w:szCs w:val="22"/>
        </w:rPr>
        <w:t xml:space="preserve">los artículos 49, fracciones II y VIII y 143, fracción I, de </w:t>
      </w:r>
      <w:r w:rsidR="00203535" w:rsidRPr="00A50EAF">
        <w:rPr>
          <w:rFonts w:ascii="Palatino Linotype" w:hAnsi="Palatino Linotype" w:cs="Tahoma"/>
          <w:sz w:val="22"/>
          <w:szCs w:val="22"/>
        </w:rPr>
        <w:t>la Ley de Transparencia y Acceso a la Información Pública del</w:t>
      </w:r>
      <w:r w:rsidR="00927D80">
        <w:rPr>
          <w:rFonts w:ascii="Palatino Linotype" w:hAnsi="Palatino Linotype" w:cs="Tahoma"/>
          <w:sz w:val="22"/>
          <w:szCs w:val="22"/>
        </w:rPr>
        <w:t xml:space="preserve"> Estado de México y Municipios</w:t>
      </w:r>
      <w:r w:rsidR="00634777">
        <w:rPr>
          <w:rFonts w:ascii="Palatino Linotype" w:hAnsi="Palatino Linotype" w:cs="Tahoma"/>
          <w:sz w:val="22"/>
          <w:szCs w:val="22"/>
        </w:rPr>
        <w:t>.</w:t>
      </w:r>
    </w:p>
    <w:p w14:paraId="43E2D7D9" w14:textId="77777777" w:rsidR="00203535" w:rsidRPr="00A50EAF" w:rsidRDefault="00203535">
      <w:pPr>
        <w:spacing w:line="360" w:lineRule="auto"/>
        <w:ind w:right="-93"/>
        <w:jc w:val="both"/>
        <w:rPr>
          <w:rFonts w:ascii="Palatino Linotype" w:hAnsi="Palatino Linotype" w:cs="Tahoma"/>
          <w:sz w:val="22"/>
          <w:szCs w:val="22"/>
        </w:rPr>
      </w:pPr>
    </w:p>
    <w:p w14:paraId="707F6EBB" w14:textId="77777777" w:rsidR="00203535" w:rsidRPr="00A50EAF" w:rsidRDefault="00203535">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w:t>
      </w:r>
      <w:r w:rsidRPr="00A50EAF">
        <w:rPr>
          <w:rFonts w:ascii="Palatino Linotype" w:hAnsi="Palatino Linotype" w:cs="Tahoma"/>
          <w:bCs/>
          <w:iCs/>
          <w:sz w:val="22"/>
          <w:szCs w:val="22"/>
        </w:rPr>
        <w:lastRenderedPageBreak/>
        <w:t>por razones de seguridad nacional, disposiciones de orden público, seguridad y salud públicas o para proteger los derechos de terceros.</w:t>
      </w:r>
    </w:p>
    <w:p w14:paraId="63C7E009" w14:textId="77777777" w:rsidR="00203535" w:rsidRPr="00A50EAF" w:rsidRDefault="00203535">
      <w:pPr>
        <w:spacing w:line="360" w:lineRule="auto"/>
        <w:ind w:right="-93"/>
        <w:jc w:val="both"/>
        <w:rPr>
          <w:rFonts w:ascii="Palatino Linotype" w:hAnsi="Palatino Linotype" w:cs="Tahoma"/>
          <w:bCs/>
          <w:iCs/>
          <w:sz w:val="22"/>
          <w:szCs w:val="22"/>
        </w:rPr>
      </w:pPr>
    </w:p>
    <w:p w14:paraId="05EAACE3" w14:textId="77777777" w:rsidR="00203535" w:rsidRPr="00A50EAF" w:rsidRDefault="00203535">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16F73E5C" w14:textId="77777777" w:rsidR="00203535" w:rsidRPr="00A50EAF" w:rsidRDefault="00203535">
      <w:pPr>
        <w:spacing w:line="360" w:lineRule="auto"/>
        <w:ind w:right="-93"/>
        <w:jc w:val="both"/>
        <w:rPr>
          <w:rFonts w:ascii="Palatino Linotype" w:hAnsi="Palatino Linotype" w:cs="Tahoma"/>
          <w:bCs/>
          <w:iCs/>
          <w:sz w:val="22"/>
          <w:szCs w:val="22"/>
        </w:rPr>
      </w:pPr>
    </w:p>
    <w:p w14:paraId="26200440" w14:textId="77777777" w:rsidR="00203535" w:rsidRPr="00A50EAF" w:rsidRDefault="00203535">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354FC0E6" w14:textId="77777777" w:rsidR="00203535" w:rsidRPr="00A50EAF" w:rsidRDefault="00203535">
      <w:pPr>
        <w:spacing w:line="360" w:lineRule="auto"/>
        <w:ind w:right="-93"/>
        <w:jc w:val="both"/>
        <w:rPr>
          <w:rFonts w:ascii="Palatino Linotype" w:hAnsi="Palatino Linotype" w:cs="Tahoma"/>
          <w:bCs/>
          <w:iCs/>
          <w:sz w:val="22"/>
          <w:szCs w:val="22"/>
        </w:rPr>
      </w:pPr>
    </w:p>
    <w:p w14:paraId="4FA8137E" w14:textId="77777777" w:rsidR="00203535" w:rsidRPr="00A50EAF" w:rsidRDefault="00203535">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7E009DBD" w14:textId="77777777" w:rsidR="00203535" w:rsidRPr="00A50EAF" w:rsidRDefault="00203535">
      <w:pPr>
        <w:spacing w:line="360" w:lineRule="auto"/>
        <w:ind w:right="-93"/>
        <w:jc w:val="both"/>
        <w:rPr>
          <w:rFonts w:ascii="Palatino Linotype" w:hAnsi="Palatino Linotype" w:cs="Tahoma"/>
          <w:bCs/>
          <w:iCs/>
          <w:sz w:val="22"/>
          <w:szCs w:val="22"/>
        </w:rPr>
      </w:pPr>
    </w:p>
    <w:p w14:paraId="78B05B1C" w14:textId="6BC8746E" w:rsidR="00203535" w:rsidRPr="00A50EAF" w:rsidRDefault="00203535">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En concordancia con lo </w:t>
      </w:r>
      <w:r w:rsidR="00554E02">
        <w:rPr>
          <w:rFonts w:ascii="Palatino Linotype" w:hAnsi="Palatino Linotype" w:cs="Tahoma"/>
          <w:bCs/>
          <w:iCs/>
          <w:sz w:val="22"/>
          <w:szCs w:val="22"/>
        </w:rPr>
        <w:t>anterior</w:t>
      </w:r>
      <w:r w:rsidRPr="00A50EAF">
        <w:rPr>
          <w:rFonts w:ascii="Palatino Linotype" w:hAnsi="Palatino Linotype" w:cs="Tahoma"/>
          <w:bCs/>
          <w:iCs/>
          <w:sz w:val="22"/>
          <w:szCs w:val="22"/>
        </w:rPr>
        <w:t>, el artículo 143, fracción I, de la Ley previamente citada, establece que la información privada y los datos personales, concernientes a una persona física o jurídica colectiva identificada o identificable son confidenciales.</w:t>
      </w:r>
    </w:p>
    <w:p w14:paraId="20A44054" w14:textId="77777777" w:rsidR="00203535" w:rsidRPr="00A50EAF" w:rsidRDefault="00203535">
      <w:pPr>
        <w:spacing w:line="360" w:lineRule="auto"/>
        <w:ind w:right="-93"/>
        <w:jc w:val="both"/>
        <w:rPr>
          <w:rFonts w:ascii="Palatino Linotype" w:hAnsi="Palatino Linotype" w:cs="Tahoma"/>
          <w:bCs/>
          <w:iCs/>
          <w:sz w:val="22"/>
          <w:szCs w:val="22"/>
        </w:rPr>
      </w:pPr>
    </w:p>
    <w:p w14:paraId="5844936E" w14:textId="77777777" w:rsidR="00203535" w:rsidRPr="00A50EAF" w:rsidRDefault="00203535">
      <w:pPr>
        <w:spacing w:line="360" w:lineRule="auto"/>
        <w:ind w:right="-93"/>
        <w:jc w:val="both"/>
        <w:rPr>
          <w:rFonts w:ascii="Palatino Linotype" w:hAnsi="Palatino Linotype" w:cs="Tahoma"/>
          <w:bCs/>
          <w:iCs/>
          <w:sz w:val="22"/>
          <w:szCs w:val="22"/>
          <w:lang w:val="es-ES"/>
        </w:rPr>
      </w:pPr>
      <w:r w:rsidRPr="00A50EAF">
        <w:rPr>
          <w:rFonts w:ascii="Palatino Linotype" w:hAnsi="Palatino Linotype" w:cs="Tahoma"/>
          <w:bCs/>
          <w:iCs/>
          <w:sz w:val="22"/>
          <w:szCs w:val="22"/>
        </w:rPr>
        <w:t xml:space="preserve">Asimismo, en el artículo 145 de la Ley de Transparencia y Acceso a la Información Pública del Estado de México y Municipios, prevé que para que los Sujetos Obligados </w:t>
      </w:r>
      <w:r w:rsidRPr="00A50EAF">
        <w:rPr>
          <w:rFonts w:ascii="Palatino Linotype" w:hAnsi="Palatino Linotype" w:cs="Tahoma"/>
          <w:bCs/>
          <w:iCs/>
          <w:sz w:val="22"/>
          <w:szCs w:val="22"/>
          <w:lang w:val="es-ES"/>
        </w:rPr>
        <w:t xml:space="preserve">puedan permitir el acceso a la información confidencial, requieren obtener el consentimiento de los particulares titulares de la información, excepto cuando i) la información se encuentre en registros públicos </w:t>
      </w:r>
      <w:r w:rsidRPr="00A50EAF">
        <w:rPr>
          <w:rFonts w:ascii="Palatino Linotype" w:hAnsi="Palatino Linotype" w:cs="Tahoma"/>
          <w:bCs/>
          <w:iCs/>
          <w:sz w:val="22"/>
          <w:szCs w:val="22"/>
          <w:lang w:val="es-ES"/>
        </w:rPr>
        <w:lastRenderedPageBreak/>
        <w:t>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59D8D6A6" w14:textId="77777777" w:rsidR="00203535" w:rsidRPr="00A50EAF" w:rsidRDefault="00203535">
      <w:pPr>
        <w:spacing w:line="360" w:lineRule="auto"/>
        <w:ind w:right="-93"/>
        <w:jc w:val="both"/>
        <w:rPr>
          <w:rFonts w:ascii="Palatino Linotype" w:hAnsi="Palatino Linotype" w:cs="Tahoma"/>
          <w:bCs/>
          <w:iCs/>
          <w:sz w:val="22"/>
          <w:szCs w:val="22"/>
        </w:rPr>
      </w:pPr>
    </w:p>
    <w:p w14:paraId="6EAF8986" w14:textId="77777777" w:rsidR="00203535" w:rsidRPr="00A50EAF" w:rsidRDefault="00203535">
      <w:pPr>
        <w:spacing w:line="360" w:lineRule="auto"/>
        <w:ind w:right="-93"/>
        <w:jc w:val="both"/>
        <w:rPr>
          <w:rFonts w:ascii="Palatino Linotype" w:hAnsi="Palatino Linotype" w:cs="Tahoma"/>
          <w:bCs/>
          <w:iCs/>
          <w:sz w:val="22"/>
          <w:szCs w:val="22"/>
          <w:lang w:val="es-ES"/>
        </w:rPr>
      </w:pPr>
      <w:r w:rsidRPr="00A50EAF">
        <w:rPr>
          <w:rFonts w:ascii="Palatino Linotype" w:hAnsi="Palatino Linotype" w:cs="Tahoma"/>
          <w:bCs/>
          <w:iCs/>
          <w:sz w:val="22"/>
          <w:szCs w:val="22"/>
          <w:lang w:val="es-ES"/>
        </w:rPr>
        <w:t>En términos de lo expuesto, la documentación y aquellos datos que se consideren confidenciales, serán una limitante del derecho de acceso a la información, siempre y cuando:</w:t>
      </w:r>
    </w:p>
    <w:p w14:paraId="5F3BD71C" w14:textId="77777777" w:rsidR="00203535" w:rsidRPr="00A50EAF" w:rsidRDefault="00203535">
      <w:pPr>
        <w:spacing w:line="360" w:lineRule="auto"/>
        <w:ind w:right="-93"/>
        <w:jc w:val="both"/>
        <w:rPr>
          <w:rFonts w:ascii="Palatino Linotype" w:hAnsi="Palatino Linotype" w:cs="Tahoma"/>
          <w:bCs/>
          <w:iCs/>
          <w:sz w:val="22"/>
          <w:szCs w:val="22"/>
          <w:lang w:val="es-ES"/>
        </w:rPr>
      </w:pPr>
    </w:p>
    <w:p w14:paraId="15B829B6" w14:textId="30371714" w:rsidR="00203535" w:rsidRPr="00A50EAF" w:rsidRDefault="00203535">
      <w:pPr>
        <w:numPr>
          <w:ilvl w:val="0"/>
          <w:numId w:val="9"/>
        </w:numPr>
        <w:spacing w:line="360" w:lineRule="auto"/>
        <w:ind w:right="-93"/>
        <w:jc w:val="both"/>
        <w:rPr>
          <w:rFonts w:ascii="Palatino Linotype" w:hAnsi="Palatino Linotype" w:cs="Tahoma"/>
          <w:bCs/>
          <w:iCs/>
          <w:sz w:val="22"/>
          <w:szCs w:val="22"/>
          <w:lang w:val="es-ES"/>
        </w:rPr>
      </w:pPr>
      <w:r w:rsidRPr="00A50EAF">
        <w:rPr>
          <w:rFonts w:ascii="Palatino Linotype" w:hAnsi="Palatino Linotype" w:cs="Tahoma"/>
          <w:bCs/>
          <w:iCs/>
          <w:sz w:val="22"/>
          <w:szCs w:val="22"/>
          <w:lang w:val="es-ES"/>
        </w:rPr>
        <w:t xml:space="preserve">Se trate de datos personales o información privada; esto es, información concerniente a una persona física o jurídico colectiva y que </w:t>
      </w:r>
      <w:r w:rsidR="009D1681">
        <w:rPr>
          <w:rFonts w:ascii="Palatino Linotype" w:hAnsi="Palatino Linotype" w:cs="Tahoma"/>
          <w:bCs/>
          <w:iCs/>
          <w:sz w:val="22"/>
          <w:szCs w:val="22"/>
          <w:lang w:val="es-ES"/>
        </w:rPr>
        <w:t>e</w:t>
      </w:r>
      <w:r w:rsidRPr="00A50EAF">
        <w:rPr>
          <w:rFonts w:ascii="Palatino Linotype" w:hAnsi="Palatino Linotype" w:cs="Tahoma"/>
          <w:bCs/>
          <w:iCs/>
          <w:sz w:val="22"/>
          <w:szCs w:val="22"/>
          <w:lang w:val="es-ES"/>
        </w:rPr>
        <w:t xml:space="preserve">sta sea identificada o identificable. </w:t>
      </w:r>
    </w:p>
    <w:p w14:paraId="5524EB1B" w14:textId="77777777" w:rsidR="00203535" w:rsidRPr="00A50EAF" w:rsidRDefault="00203535">
      <w:pPr>
        <w:spacing w:line="360" w:lineRule="auto"/>
        <w:ind w:right="-93"/>
        <w:jc w:val="both"/>
        <w:rPr>
          <w:rFonts w:ascii="Palatino Linotype" w:hAnsi="Palatino Linotype" w:cs="Tahoma"/>
          <w:bCs/>
          <w:iCs/>
          <w:sz w:val="22"/>
          <w:szCs w:val="22"/>
          <w:lang w:val="es-ES"/>
        </w:rPr>
      </w:pPr>
    </w:p>
    <w:p w14:paraId="045C494C" w14:textId="77777777" w:rsidR="00203535" w:rsidRPr="00A50EAF" w:rsidRDefault="00203535">
      <w:pPr>
        <w:numPr>
          <w:ilvl w:val="0"/>
          <w:numId w:val="9"/>
        </w:numPr>
        <w:spacing w:line="360" w:lineRule="auto"/>
        <w:ind w:right="-93"/>
        <w:jc w:val="both"/>
        <w:rPr>
          <w:rFonts w:ascii="Palatino Linotype" w:hAnsi="Palatino Linotype" w:cs="Tahoma"/>
          <w:bCs/>
          <w:iCs/>
          <w:sz w:val="22"/>
          <w:szCs w:val="22"/>
          <w:lang w:val="es-ES"/>
        </w:rPr>
      </w:pPr>
      <w:r w:rsidRPr="00A50EAF">
        <w:rPr>
          <w:rFonts w:ascii="Palatino Linotype" w:hAnsi="Palatino Linotype" w:cs="Tahoma"/>
          <w:bCs/>
          <w:iCs/>
          <w:sz w:val="22"/>
          <w:szCs w:val="22"/>
          <w:lang w:val="es-ES"/>
        </w:rPr>
        <w:t xml:space="preserve">Para la difusión de los datos, se requiera el consentimiento del titular. </w:t>
      </w:r>
    </w:p>
    <w:p w14:paraId="63749DF5" w14:textId="77777777" w:rsidR="00203535" w:rsidRPr="00A50EAF" w:rsidRDefault="00203535">
      <w:pPr>
        <w:spacing w:line="360" w:lineRule="auto"/>
        <w:ind w:right="-93"/>
        <w:jc w:val="both"/>
        <w:rPr>
          <w:rFonts w:ascii="Palatino Linotype" w:hAnsi="Palatino Linotype" w:cs="Tahoma"/>
          <w:bCs/>
          <w:iCs/>
          <w:sz w:val="22"/>
          <w:szCs w:val="22"/>
        </w:rPr>
      </w:pPr>
    </w:p>
    <w:p w14:paraId="0BDCA66F" w14:textId="77777777" w:rsidR="00203535" w:rsidRPr="00A50EAF" w:rsidRDefault="00203535">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2AE9AF6A" w14:textId="77777777" w:rsidR="00203535" w:rsidRPr="00A50EAF" w:rsidRDefault="00203535">
      <w:pPr>
        <w:spacing w:line="360" w:lineRule="auto"/>
        <w:ind w:right="-93"/>
        <w:jc w:val="both"/>
        <w:rPr>
          <w:rFonts w:ascii="Palatino Linotype" w:hAnsi="Palatino Linotype" w:cs="Tahoma"/>
          <w:bCs/>
          <w:iCs/>
          <w:sz w:val="22"/>
          <w:szCs w:val="22"/>
        </w:rPr>
      </w:pPr>
    </w:p>
    <w:p w14:paraId="61FB4D19" w14:textId="77777777" w:rsidR="00203535" w:rsidRPr="00A50EAF" w:rsidRDefault="00203535">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Además, en el artículo 5° de dicho ordenamiento jurídico, establece que es la Ley aplicable para todo tratamiento de datos personales.</w:t>
      </w:r>
    </w:p>
    <w:p w14:paraId="00C99EE3" w14:textId="77777777" w:rsidR="00203535" w:rsidRPr="00A50EAF" w:rsidRDefault="00203535">
      <w:pPr>
        <w:spacing w:line="360" w:lineRule="auto"/>
        <w:ind w:right="-93"/>
        <w:jc w:val="both"/>
        <w:rPr>
          <w:rFonts w:ascii="Palatino Linotype" w:hAnsi="Palatino Linotype" w:cs="Tahoma"/>
          <w:bCs/>
          <w:iCs/>
          <w:sz w:val="22"/>
          <w:szCs w:val="22"/>
        </w:rPr>
      </w:pPr>
    </w:p>
    <w:p w14:paraId="51E12608" w14:textId="55DADE6E" w:rsidR="00203535" w:rsidRPr="00A50EAF" w:rsidRDefault="00203535">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En ese orden de ide</w:t>
      </w:r>
      <w:r w:rsidR="0046289C">
        <w:rPr>
          <w:rFonts w:ascii="Palatino Linotype" w:hAnsi="Palatino Linotype" w:cs="Tahoma"/>
          <w:bCs/>
          <w:iCs/>
          <w:sz w:val="22"/>
          <w:szCs w:val="22"/>
        </w:rPr>
        <w:t>as, los artículos 6, 7, 8</w:t>
      </w:r>
      <w:r w:rsidRPr="00A50EAF">
        <w:rPr>
          <w:rFonts w:ascii="Palatino Linotype" w:hAnsi="Palatino Linotype" w:cs="Tahoma"/>
          <w:bCs/>
          <w:iCs/>
          <w:sz w:val="22"/>
          <w:szCs w:val="22"/>
        </w:rPr>
        <w:t xml:space="preserve"> y 14</w:t>
      </w:r>
      <w:r w:rsidR="0046289C">
        <w:rPr>
          <w:rFonts w:ascii="Palatino Linotype" w:hAnsi="Palatino Linotype" w:cs="Tahoma"/>
          <w:bCs/>
          <w:iCs/>
          <w:sz w:val="22"/>
          <w:szCs w:val="22"/>
        </w:rPr>
        <w:t>,</w:t>
      </w:r>
      <w:r w:rsidRPr="00A50EAF">
        <w:rPr>
          <w:rFonts w:ascii="Palatino Linotype" w:hAnsi="Palatino Linotype" w:cs="Tahoma"/>
          <w:bCs/>
          <w:iCs/>
          <w:sz w:val="22"/>
          <w:szCs w:val="22"/>
        </w:rPr>
        <w:t xml:space="preserve"> de la Ley de Protección de Datos Personales en Posesión de Sujetos Obligados del Estado de México y Municipios, disponen que los </w:t>
      </w:r>
      <w:r w:rsidRPr="00A50EAF">
        <w:rPr>
          <w:rFonts w:ascii="Palatino Linotype" w:hAnsi="Palatino Linotype" w:cs="Tahoma"/>
          <w:bCs/>
          <w:iCs/>
          <w:sz w:val="22"/>
          <w:szCs w:val="22"/>
        </w:rPr>
        <w:lastRenderedPageBreak/>
        <w:t>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457CEA42" w14:textId="77777777" w:rsidR="00203535" w:rsidRPr="00A50EAF" w:rsidRDefault="00203535">
      <w:pPr>
        <w:spacing w:line="360" w:lineRule="auto"/>
        <w:ind w:right="-93"/>
        <w:jc w:val="both"/>
        <w:rPr>
          <w:rFonts w:ascii="Palatino Linotype" w:hAnsi="Palatino Linotype" w:cs="Tahoma"/>
          <w:bCs/>
          <w:iCs/>
          <w:sz w:val="22"/>
          <w:szCs w:val="22"/>
        </w:rPr>
      </w:pPr>
    </w:p>
    <w:p w14:paraId="6433B3C0" w14:textId="77777777" w:rsidR="00203535" w:rsidRPr="00A50EAF" w:rsidRDefault="00203535">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2E83BB6C" w14:textId="77777777" w:rsidR="00203535" w:rsidRPr="00A50EAF" w:rsidRDefault="00203535">
      <w:pPr>
        <w:spacing w:line="360" w:lineRule="auto"/>
        <w:ind w:right="-93"/>
        <w:jc w:val="both"/>
        <w:rPr>
          <w:rFonts w:ascii="Palatino Linotype" w:hAnsi="Palatino Linotype" w:cs="Tahoma"/>
          <w:bCs/>
          <w:iCs/>
          <w:sz w:val="22"/>
          <w:szCs w:val="22"/>
        </w:rPr>
      </w:pPr>
    </w:p>
    <w:p w14:paraId="0EB9DC94" w14:textId="77777777" w:rsidR="00203535" w:rsidRPr="00A50EAF" w:rsidRDefault="00203535">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0B4FD20A" w14:textId="77777777" w:rsidR="00203535" w:rsidRPr="00A50EAF" w:rsidRDefault="00203535">
      <w:pPr>
        <w:spacing w:line="360" w:lineRule="auto"/>
        <w:ind w:right="-93"/>
        <w:jc w:val="both"/>
        <w:rPr>
          <w:rFonts w:ascii="Palatino Linotype" w:hAnsi="Palatino Linotype" w:cs="Tahoma"/>
          <w:bCs/>
          <w:iCs/>
          <w:sz w:val="22"/>
          <w:szCs w:val="22"/>
        </w:rPr>
      </w:pPr>
    </w:p>
    <w:p w14:paraId="10398CEC" w14:textId="77777777" w:rsidR="00203535" w:rsidRPr="00A50EAF" w:rsidRDefault="00203535">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14:paraId="0ADFF18F" w14:textId="77777777" w:rsidR="00203535" w:rsidRPr="00A50EAF" w:rsidRDefault="00203535">
      <w:pPr>
        <w:spacing w:line="360" w:lineRule="auto"/>
        <w:ind w:right="-93"/>
        <w:jc w:val="both"/>
        <w:rPr>
          <w:rFonts w:ascii="Palatino Linotype" w:hAnsi="Palatino Linotype" w:cs="Tahoma"/>
          <w:bCs/>
          <w:iCs/>
          <w:sz w:val="22"/>
          <w:szCs w:val="22"/>
        </w:rPr>
      </w:pPr>
    </w:p>
    <w:p w14:paraId="4C42BACA" w14:textId="77777777" w:rsidR="00203535" w:rsidRPr="00A50EAF" w:rsidRDefault="00203535">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lastRenderedPageBreak/>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3704A7EE" w14:textId="77777777" w:rsidR="00203535" w:rsidRPr="00A50EAF" w:rsidRDefault="00203535">
      <w:pPr>
        <w:spacing w:line="360" w:lineRule="auto"/>
        <w:ind w:right="-93"/>
        <w:jc w:val="both"/>
        <w:rPr>
          <w:rFonts w:ascii="Palatino Linotype" w:hAnsi="Palatino Linotype" w:cs="Tahoma"/>
          <w:bCs/>
          <w:iCs/>
          <w:sz w:val="22"/>
          <w:szCs w:val="22"/>
        </w:rPr>
      </w:pPr>
    </w:p>
    <w:p w14:paraId="48AB396A" w14:textId="77777777" w:rsidR="00203535" w:rsidRPr="00A50EAF" w:rsidRDefault="00203535">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6BC67D2F" w14:textId="77777777" w:rsidR="00203535" w:rsidRPr="00A50EAF" w:rsidRDefault="00203535">
      <w:pPr>
        <w:spacing w:line="360" w:lineRule="auto"/>
        <w:ind w:right="-93"/>
        <w:jc w:val="both"/>
        <w:rPr>
          <w:rFonts w:ascii="Palatino Linotype" w:hAnsi="Palatino Linotype" w:cs="Tahoma"/>
          <w:bCs/>
          <w:iCs/>
          <w:sz w:val="22"/>
          <w:szCs w:val="22"/>
        </w:rPr>
      </w:pPr>
    </w:p>
    <w:p w14:paraId="38BD6092" w14:textId="77777777" w:rsidR="00203535" w:rsidRPr="00A50EAF" w:rsidRDefault="00203535">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Ahora bien, cuando las personas tienen una relación comercial, </w:t>
      </w:r>
      <w:r w:rsidRPr="00BC1085">
        <w:rPr>
          <w:rFonts w:ascii="Palatino Linotype" w:hAnsi="Palatino Linotype" w:cs="Tahoma"/>
          <w:bCs/>
          <w:iCs/>
          <w:sz w:val="22"/>
          <w:szCs w:val="22"/>
          <w:u w:val="single"/>
        </w:rPr>
        <w:t>laboral</w:t>
      </w:r>
      <w:r w:rsidRPr="00A50EAF">
        <w:rPr>
          <w:rFonts w:ascii="Palatino Linotype" w:hAnsi="Palatino Linotype" w:cs="Tahoma"/>
          <w:bCs/>
          <w:iCs/>
          <w:sz w:val="22"/>
          <w:szCs w:val="22"/>
        </w:rPr>
        <w:t>,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1B0F7A61" w14:textId="04279E38" w:rsidR="00203535" w:rsidRPr="00A50EAF" w:rsidRDefault="00203535">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lastRenderedPageBreak/>
        <w:t>Bajo este esquema a continuación se analizan los datos personales susceptibles de clasificación que</w:t>
      </w:r>
      <w:r w:rsidR="0046289C">
        <w:rPr>
          <w:rFonts w:ascii="Palatino Linotype" w:hAnsi="Palatino Linotype" w:cs="Tahoma"/>
          <w:bCs/>
          <w:iCs/>
          <w:sz w:val="22"/>
          <w:szCs w:val="22"/>
        </w:rPr>
        <w:t xml:space="preserve"> podrían estar contenidos en la </w:t>
      </w:r>
      <w:r w:rsidR="00554E02">
        <w:rPr>
          <w:rFonts w:ascii="Palatino Linotype" w:hAnsi="Palatino Linotype" w:cs="Tahoma"/>
          <w:bCs/>
          <w:iCs/>
          <w:sz w:val="22"/>
          <w:szCs w:val="22"/>
        </w:rPr>
        <w:t>los</w:t>
      </w:r>
      <w:r w:rsidR="0046289C">
        <w:rPr>
          <w:rFonts w:ascii="Palatino Linotype" w:hAnsi="Palatino Linotype" w:cs="Tahoma"/>
          <w:bCs/>
          <w:iCs/>
          <w:sz w:val="22"/>
          <w:szCs w:val="22"/>
        </w:rPr>
        <w:t xml:space="preserve"> Recibos de Nómina de </w:t>
      </w:r>
      <w:r w:rsidRPr="00A50EAF">
        <w:rPr>
          <w:rFonts w:ascii="Palatino Linotype" w:hAnsi="Palatino Linotype" w:cs="Tahoma"/>
          <w:bCs/>
          <w:iCs/>
          <w:sz w:val="22"/>
          <w:szCs w:val="22"/>
        </w:rPr>
        <w:t xml:space="preserve">los trabajadores del Ayuntamiento, tales como el </w:t>
      </w:r>
      <w:r w:rsidRPr="00A50EAF">
        <w:rPr>
          <w:rFonts w:ascii="Palatino Linotype" w:hAnsi="Palatino Linotype" w:cs="Tahoma"/>
          <w:b/>
          <w:bCs/>
          <w:iCs/>
          <w:sz w:val="22"/>
          <w:szCs w:val="22"/>
        </w:rPr>
        <w:t>Registro Federal de Contribuyentes</w:t>
      </w:r>
      <w:r w:rsidRPr="00A50EAF">
        <w:rPr>
          <w:rFonts w:ascii="Palatino Linotype" w:hAnsi="Palatino Linotype" w:cs="Tahoma"/>
          <w:bCs/>
          <w:iCs/>
          <w:sz w:val="22"/>
          <w:szCs w:val="22"/>
        </w:rPr>
        <w:t xml:space="preserve"> (RFC), la </w:t>
      </w:r>
      <w:r w:rsidRPr="00A50EAF">
        <w:rPr>
          <w:rFonts w:ascii="Palatino Linotype" w:hAnsi="Palatino Linotype" w:cs="Tahoma"/>
          <w:b/>
          <w:bCs/>
          <w:iCs/>
          <w:sz w:val="22"/>
          <w:szCs w:val="22"/>
        </w:rPr>
        <w:t>Clave Única de Registro de Población</w:t>
      </w:r>
      <w:r w:rsidRPr="00A50EAF">
        <w:rPr>
          <w:rFonts w:ascii="Palatino Linotype" w:hAnsi="Palatino Linotype" w:cs="Tahoma"/>
          <w:bCs/>
          <w:iCs/>
          <w:sz w:val="22"/>
          <w:szCs w:val="22"/>
        </w:rPr>
        <w:t xml:space="preserve"> (CURP), la </w:t>
      </w:r>
      <w:r w:rsidRPr="00A50EAF">
        <w:rPr>
          <w:rFonts w:ascii="Palatino Linotype" w:hAnsi="Palatino Linotype" w:cs="Tahoma"/>
          <w:b/>
          <w:bCs/>
          <w:iCs/>
          <w:sz w:val="22"/>
          <w:szCs w:val="22"/>
        </w:rPr>
        <w:t>Clave de cualquier tipo de seguridad social</w:t>
      </w:r>
      <w:r w:rsidRPr="00A50EAF">
        <w:rPr>
          <w:rFonts w:ascii="Palatino Linotype" w:hAnsi="Palatino Linotype" w:cs="Tahoma"/>
          <w:bCs/>
          <w:iCs/>
          <w:sz w:val="22"/>
          <w:szCs w:val="22"/>
        </w:rPr>
        <w:t xml:space="preserve"> (ISSEMYM, u otros), así como, los </w:t>
      </w:r>
      <w:r w:rsidRPr="00A50EAF">
        <w:rPr>
          <w:rFonts w:ascii="Palatino Linotype" w:hAnsi="Palatino Linotype" w:cs="Tahoma"/>
          <w:b/>
          <w:bCs/>
          <w:iCs/>
          <w:sz w:val="22"/>
          <w:szCs w:val="22"/>
        </w:rPr>
        <w:t xml:space="preserve">préstamos o descuentos </w:t>
      </w:r>
      <w:r w:rsidRPr="00A50EAF">
        <w:rPr>
          <w:rFonts w:ascii="Palatino Linotype" w:hAnsi="Palatino Linotype" w:cs="Tahoma"/>
          <w:bCs/>
          <w:iCs/>
          <w:sz w:val="22"/>
          <w:szCs w:val="22"/>
        </w:rPr>
        <w:t>que se le hagan al servidor público</w:t>
      </w:r>
      <w:r w:rsidR="0095568C">
        <w:rPr>
          <w:rFonts w:ascii="Palatino Linotype" w:hAnsi="Palatino Linotype" w:cs="Tahoma"/>
          <w:bCs/>
          <w:iCs/>
          <w:sz w:val="22"/>
          <w:szCs w:val="22"/>
        </w:rPr>
        <w:t xml:space="preserve"> y la clave interbancaria de depósito</w:t>
      </w:r>
      <w:r w:rsidRPr="00A50EAF">
        <w:rPr>
          <w:rFonts w:ascii="Palatino Linotype" w:hAnsi="Palatino Linotype" w:cs="Tahoma"/>
          <w:bCs/>
          <w:iCs/>
          <w:sz w:val="22"/>
          <w:szCs w:val="22"/>
        </w:rPr>
        <w:t>.</w:t>
      </w:r>
    </w:p>
    <w:p w14:paraId="3BD693A9" w14:textId="77777777" w:rsidR="00203535" w:rsidRPr="00A50EAF" w:rsidRDefault="00203535">
      <w:pPr>
        <w:spacing w:line="360" w:lineRule="auto"/>
        <w:ind w:right="-93"/>
        <w:jc w:val="both"/>
        <w:rPr>
          <w:rFonts w:ascii="Palatino Linotype" w:hAnsi="Palatino Linotype" w:cs="Tahoma"/>
          <w:bCs/>
          <w:iCs/>
          <w:sz w:val="22"/>
          <w:szCs w:val="22"/>
        </w:rPr>
      </w:pPr>
    </w:p>
    <w:p w14:paraId="31EB8B9E" w14:textId="77777777" w:rsidR="00203535" w:rsidRPr="00A50EAF" w:rsidRDefault="00203535">
      <w:pPr>
        <w:pStyle w:val="Prrafodelista"/>
        <w:numPr>
          <w:ilvl w:val="0"/>
          <w:numId w:val="21"/>
        </w:numPr>
        <w:spacing w:line="360" w:lineRule="auto"/>
        <w:ind w:right="-93"/>
        <w:jc w:val="both"/>
        <w:rPr>
          <w:rFonts w:ascii="Palatino Linotype" w:hAnsi="Palatino Linotype" w:cs="Tahoma"/>
          <w:bCs/>
          <w:iCs/>
          <w:szCs w:val="22"/>
        </w:rPr>
      </w:pPr>
      <w:r w:rsidRPr="00A50EAF">
        <w:rPr>
          <w:rFonts w:ascii="Palatino Linotype" w:hAnsi="Palatino Linotype" w:cs="Tahoma"/>
          <w:b/>
          <w:bCs/>
          <w:iCs/>
          <w:szCs w:val="22"/>
        </w:rPr>
        <w:t>Registro Federal de Contribuyentes</w:t>
      </w:r>
      <w:r w:rsidRPr="00A50EAF">
        <w:rPr>
          <w:rFonts w:ascii="Palatino Linotype" w:hAnsi="Palatino Linotype" w:cs="Tahoma"/>
          <w:bCs/>
          <w:iCs/>
          <w:szCs w:val="22"/>
        </w:rPr>
        <w:t xml:space="preserve"> (RFC)</w:t>
      </w:r>
    </w:p>
    <w:p w14:paraId="34580258" w14:textId="77777777" w:rsidR="00203535" w:rsidRPr="00A50EAF" w:rsidRDefault="00203535">
      <w:pPr>
        <w:spacing w:line="360" w:lineRule="auto"/>
        <w:ind w:left="360" w:right="-93"/>
        <w:jc w:val="both"/>
        <w:rPr>
          <w:rFonts w:ascii="Palatino Linotype" w:hAnsi="Palatino Linotype" w:cs="Tahoma"/>
          <w:bCs/>
          <w:iCs/>
          <w:szCs w:val="22"/>
        </w:rPr>
      </w:pPr>
    </w:p>
    <w:p w14:paraId="2F5EAA8F" w14:textId="62DA252A" w:rsidR="00203535" w:rsidRDefault="00DC5AF4">
      <w:pPr>
        <w:spacing w:line="360" w:lineRule="auto"/>
        <w:ind w:right="-93"/>
        <w:jc w:val="both"/>
        <w:rPr>
          <w:rFonts w:ascii="Palatino Linotype" w:hAnsi="Palatino Linotype" w:cs="Tahoma"/>
          <w:bCs/>
          <w:iCs/>
          <w:sz w:val="22"/>
          <w:szCs w:val="22"/>
        </w:rPr>
      </w:pPr>
      <w:r>
        <w:rPr>
          <w:rFonts w:ascii="Palatino Linotype" w:hAnsi="Palatino Linotype" w:cs="Tahoma"/>
          <w:bCs/>
          <w:iCs/>
          <w:sz w:val="22"/>
          <w:szCs w:val="22"/>
        </w:rPr>
        <w:t>L</w:t>
      </w:r>
      <w:r w:rsidR="00203535" w:rsidRPr="00A50EAF">
        <w:rPr>
          <w:rFonts w:ascii="Palatino Linotype" w:hAnsi="Palatino Linotype" w:cs="Tahoma"/>
          <w:bCs/>
          <w:iCs/>
          <w:sz w:val="22"/>
          <w:szCs w:val="22"/>
        </w:rPr>
        <w:t>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71FA1F0C" w14:textId="77777777" w:rsidR="0046289C" w:rsidRPr="00A50EAF" w:rsidRDefault="0046289C">
      <w:pPr>
        <w:spacing w:line="360" w:lineRule="auto"/>
        <w:ind w:right="-93"/>
        <w:jc w:val="both"/>
        <w:rPr>
          <w:rFonts w:ascii="Palatino Linotype" w:hAnsi="Palatino Linotype" w:cs="Tahoma"/>
          <w:bCs/>
          <w:iCs/>
          <w:sz w:val="22"/>
          <w:szCs w:val="22"/>
        </w:rPr>
      </w:pPr>
    </w:p>
    <w:p w14:paraId="758BB83F" w14:textId="118264D0" w:rsidR="00203535" w:rsidRPr="00A50EAF" w:rsidRDefault="00203535">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De acuerdo a lo establecido en el artículo en comento, esta clave se compone de trece caracteres alfanuméricos, con datos obtenidos de los apellidos, nombre (s), fecha de nacimiento del titular, más una </w:t>
      </w:r>
      <w:proofErr w:type="spellStart"/>
      <w:r w:rsidRPr="00A50EAF">
        <w:rPr>
          <w:rFonts w:ascii="Palatino Linotype" w:hAnsi="Palatino Linotype" w:cs="Tahoma"/>
          <w:bCs/>
          <w:iCs/>
          <w:sz w:val="22"/>
          <w:szCs w:val="22"/>
        </w:rPr>
        <w:t>homoclave</w:t>
      </w:r>
      <w:proofErr w:type="spellEnd"/>
      <w:r w:rsidRPr="00A50EAF">
        <w:rPr>
          <w:rFonts w:ascii="Palatino Linotype" w:hAnsi="Palatino Linotype" w:cs="Tahoma"/>
          <w:bCs/>
          <w:iCs/>
          <w:sz w:val="22"/>
          <w:szCs w:val="22"/>
        </w:rPr>
        <w:t xml:space="preserve"> que establece el sistema automático del Servicio de Administración Tributaria.</w:t>
      </w:r>
    </w:p>
    <w:p w14:paraId="0C283250" w14:textId="77777777" w:rsidR="00203535" w:rsidRPr="00A50EAF" w:rsidRDefault="00203535">
      <w:pPr>
        <w:spacing w:line="360" w:lineRule="auto"/>
        <w:ind w:right="-93"/>
        <w:jc w:val="both"/>
        <w:rPr>
          <w:rFonts w:ascii="Palatino Linotype" w:hAnsi="Palatino Linotype" w:cs="Tahoma"/>
          <w:bCs/>
          <w:iCs/>
          <w:sz w:val="22"/>
          <w:szCs w:val="22"/>
        </w:rPr>
      </w:pPr>
    </w:p>
    <w:p w14:paraId="7D1EF06A" w14:textId="77777777" w:rsidR="00203535" w:rsidRPr="00A50EAF" w:rsidRDefault="00203535">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61ACCD72" w14:textId="77777777" w:rsidR="00203535" w:rsidRPr="00A50EAF" w:rsidRDefault="00203535">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lastRenderedPageBreak/>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3D528B3F" w14:textId="77777777" w:rsidR="00203535" w:rsidRPr="00A50EAF" w:rsidRDefault="00203535">
      <w:pPr>
        <w:spacing w:line="360" w:lineRule="auto"/>
        <w:ind w:right="-93"/>
        <w:jc w:val="both"/>
        <w:rPr>
          <w:rFonts w:ascii="Palatino Linotype" w:hAnsi="Palatino Linotype" w:cs="Tahoma"/>
          <w:bCs/>
          <w:iCs/>
          <w:sz w:val="22"/>
          <w:szCs w:val="22"/>
        </w:rPr>
      </w:pPr>
    </w:p>
    <w:p w14:paraId="22B4BAE4" w14:textId="77777777" w:rsidR="00203535" w:rsidRPr="00A50EAF" w:rsidRDefault="00203535">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Lo anterior, resulta congruente con el Criterio 19/17 emitido por el Instituto Nacional de Transparencia, Acceso a la Información y Protección de Datos Personales, en el cual se señala lo siguiente:</w:t>
      </w:r>
    </w:p>
    <w:p w14:paraId="0A728FDA" w14:textId="77777777" w:rsidR="00203535" w:rsidRPr="00A50EAF" w:rsidRDefault="00203535">
      <w:pPr>
        <w:spacing w:line="360" w:lineRule="auto"/>
        <w:ind w:right="-93"/>
        <w:jc w:val="both"/>
        <w:rPr>
          <w:rFonts w:ascii="Palatino Linotype" w:hAnsi="Palatino Linotype" w:cs="Tahoma"/>
          <w:bCs/>
          <w:iCs/>
          <w:sz w:val="22"/>
          <w:szCs w:val="22"/>
        </w:rPr>
      </w:pPr>
    </w:p>
    <w:p w14:paraId="68055B8F" w14:textId="77777777" w:rsidR="00203535" w:rsidRPr="00A50EAF" w:rsidRDefault="00203535">
      <w:pPr>
        <w:spacing w:line="360" w:lineRule="auto"/>
        <w:ind w:left="567" w:right="539"/>
        <w:jc w:val="both"/>
        <w:rPr>
          <w:rFonts w:ascii="Palatino Linotype" w:hAnsi="Palatino Linotype" w:cs="Tahoma"/>
          <w:bCs/>
          <w:iCs/>
          <w:szCs w:val="22"/>
        </w:rPr>
      </w:pPr>
      <w:r w:rsidRPr="00A50EAF">
        <w:rPr>
          <w:rFonts w:ascii="Palatino Linotype" w:hAnsi="Palatino Linotype" w:cs="Tahoma"/>
          <w:bCs/>
          <w:iCs/>
          <w:szCs w:val="22"/>
        </w:rPr>
        <w:t>“</w:t>
      </w:r>
      <w:r w:rsidRPr="00A50EAF">
        <w:rPr>
          <w:rFonts w:ascii="Palatino Linotype" w:hAnsi="Palatino Linotype" w:cs="Tahoma"/>
          <w:b/>
          <w:bCs/>
          <w:iCs/>
          <w:szCs w:val="22"/>
        </w:rPr>
        <w:t>Registro Federal de Contribuyentes (RFC) de personas físicas</w:t>
      </w:r>
      <w:r w:rsidRPr="00A50EAF">
        <w:rPr>
          <w:rFonts w:ascii="Palatino Linotype" w:hAnsi="Palatino Linotype" w:cs="Tahoma"/>
          <w:bCs/>
          <w:iCs/>
          <w:szCs w:val="22"/>
        </w:rPr>
        <w:t>. El RFC es una clave de carácter fiscal, única e irrepetible, que permite identificar al titular, su edad y fecha de nacimiento, por lo que es un dato personal de carácter confidencial.”</w:t>
      </w:r>
    </w:p>
    <w:p w14:paraId="30967416" w14:textId="77777777" w:rsidR="00203535" w:rsidRPr="00A50EAF" w:rsidRDefault="00203535">
      <w:pPr>
        <w:spacing w:line="360" w:lineRule="auto"/>
        <w:ind w:right="-93"/>
        <w:jc w:val="both"/>
        <w:rPr>
          <w:rFonts w:ascii="Palatino Linotype" w:hAnsi="Palatino Linotype" w:cs="Tahoma"/>
          <w:bCs/>
          <w:iCs/>
          <w:sz w:val="22"/>
          <w:szCs w:val="22"/>
        </w:rPr>
      </w:pPr>
    </w:p>
    <w:p w14:paraId="16F0427E" w14:textId="77777777" w:rsidR="00203535" w:rsidRDefault="00203535">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6B3355BA" w14:textId="77777777" w:rsidR="00554E02" w:rsidRPr="00A50EAF" w:rsidRDefault="00554E02">
      <w:pPr>
        <w:spacing w:line="360" w:lineRule="auto"/>
        <w:ind w:right="-93"/>
        <w:jc w:val="both"/>
        <w:rPr>
          <w:rFonts w:ascii="Palatino Linotype" w:hAnsi="Palatino Linotype" w:cs="Tahoma"/>
          <w:bCs/>
          <w:iCs/>
          <w:sz w:val="22"/>
          <w:szCs w:val="22"/>
        </w:rPr>
      </w:pPr>
    </w:p>
    <w:p w14:paraId="3D8A8196" w14:textId="77777777" w:rsidR="00985849" w:rsidRDefault="008B60FB" w:rsidP="009F1E75">
      <w:pPr>
        <w:pStyle w:val="Prrafodelista"/>
        <w:numPr>
          <w:ilvl w:val="0"/>
          <w:numId w:val="36"/>
        </w:numPr>
        <w:spacing w:line="360" w:lineRule="auto"/>
        <w:jc w:val="both"/>
        <w:rPr>
          <w:rFonts w:ascii="Palatino Linotype" w:hAnsi="Palatino Linotype" w:cs="Tahoma"/>
          <w:b/>
          <w:szCs w:val="22"/>
        </w:rPr>
      </w:pPr>
      <w:r w:rsidRPr="00A50EAF">
        <w:rPr>
          <w:rFonts w:ascii="Palatino Linotype" w:hAnsi="Palatino Linotype" w:cs="Tahoma"/>
          <w:b/>
          <w:szCs w:val="22"/>
        </w:rPr>
        <w:t xml:space="preserve">Clave </w:t>
      </w:r>
      <w:r w:rsidRPr="00A50EAF">
        <w:rPr>
          <w:rFonts w:ascii="Palatino Linotype" w:hAnsi="Palatino Linotype" w:cs="Tahoma"/>
          <w:b/>
          <w:caps/>
          <w:szCs w:val="22"/>
        </w:rPr>
        <w:t>ú</w:t>
      </w:r>
      <w:r w:rsidRPr="00A50EAF">
        <w:rPr>
          <w:rFonts w:ascii="Palatino Linotype" w:hAnsi="Palatino Linotype" w:cs="Tahoma"/>
          <w:b/>
          <w:szCs w:val="22"/>
        </w:rPr>
        <w:t>nica de Registro de Población –</w:t>
      </w:r>
      <w:r w:rsidR="00985849" w:rsidRPr="00A50EAF">
        <w:rPr>
          <w:rFonts w:ascii="Palatino Linotype" w:hAnsi="Palatino Linotype" w:cs="Tahoma"/>
          <w:b/>
          <w:szCs w:val="22"/>
        </w:rPr>
        <w:t>CURP</w:t>
      </w:r>
      <w:r w:rsidRPr="00A50EAF">
        <w:rPr>
          <w:rFonts w:ascii="Palatino Linotype" w:hAnsi="Palatino Linotype" w:cs="Tahoma"/>
          <w:b/>
          <w:szCs w:val="22"/>
        </w:rPr>
        <w:t>-.</w:t>
      </w:r>
    </w:p>
    <w:p w14:paraId="2B6CB6BC" w14:textId="77777777" w:rsidR="00554E02" w:rsidRPr="00A50EAF" w:rsidRDefault="00554E02" w:rsidP="009F1E75">
      <w:pPr>
        <w:pStyle w:val="Prrafodelista"/>
        <w:spacing w:line="360" w:lineRule="auto"/>
        <w:jc w:val="both"/>
        <w:rPr>
          <w:rFonts w:ascii="Palatino Linotype" w:hAnsi="Palatino Linotype" w:cs="Tahoma"/>
          <w:b/>
          <w:szCs w:val="22"/>
        </w:rPr>
      </w:pPr>
    </w:p>
    <w:p w14:paraId="059A2ABE" w14:textId="77777777" w:rsidR="00985849" w:rsidRPr="00A50EAF" w:rsidRDefault="00985849">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14:paraId="066666EF" w14:textId="77777777" w:rsidR="00985849" w:rsidRPr="00A50EAF" w:rsidRDefault="00985849">
      <w:pPr>
        <w:spacing w:line="360" w:lineRule="auto"/>
        <w:contextualSpacing/>
        <w:jc w:val="both"/>
        <w:rPr>
          <w:rFonts w:ascii="Palatino Linotype" w:hAnsi="Palatino Linotype" w:cs="Tahoma"/>
          <w:sz w:val="22"/>
          <w:szCs w:val="22"/>
          <w:lang w:eastAsia="es-MX"/>
        </w:rPr>
      </w:pPr>
    </w:p>
    <w:p w14:paraId="2187A33C" w14:textId="77777777" w:rsidR="00985849" w:rsidRPr="00A50EAF" w:rsidRDefault="00985849">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lastRenderedPageBreak/>
        <w:t>El artículo 85 de la Ley General de Población, prevé que corresponde a la  Secretaría de Gobernación el registro y acreditación de la identidad de todas las personas residentes en el país y de los nacionales que residan en el extranjero.</w:t>
      </w:r>
    </w:p>
    <w:p w14:paraId="6B8E086A" w14:textId="77777777" w:rsidR="00985849" w:rsidRPr="00A50EAF" w:rsidRDefault="00985849">
      <w:pPr>
        <w:spacing w:line="360" w:lineRule="auto"/>
        <w:contextualSpacing/>
        <w:jc w:val="both"/>
        <w:rPr>
          <w:rFonts w:ascii="Palatino Linotype" w:hAnsi="Palatino Linotype" w:cs="Tahoma"/>
          <w:sz w:val="22"/>
          <w:szCs w:val="22"/>
          <w:lang w:eastAsia="es-MX"/>
        </w:rPr>
      </w:pPr>
    </w:p>
    <w:p w14:paraId="42E5BF9F" w14:textId="77777777" w:rsidR="00985849" w:rsidRPr="00A50EAF" w:rsidRDefault="00985849">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02F50D02" w14:textId="77777777" w:rsidR="00985849" w:rsidRPr="00A50EAF" w:rsidRDefault="00985849">
      <w:pPr>
        <w:spacing w:line="360" w:lineRule="auto"/>
        <w:contextualSpacing/>
        <w:jc w:val="both"/>
        <w:rPr>
          <w:rFonts w:ascii="Palatino Linotype" w:hAnsi="Palatino Linotype" w:cs="Tahoma"/>
          <w:b/>
          <w:sz w:val="22"/>
          <w:szCs w:val="22"/>
          <w:lang w:eastAsia="es-MX"/>
        </w:rPr>
      </w:pPr>
    </w:p>
    <w:p w14:paraId="0E00BBD4" w14:textId="77777777" w:rsidR="00985849" w:rsidRPr="00A50EAF" w:rsidRDefault="00985849">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De conformidad con lo precisado por la propia Secretaría de Gobernación en la dirección </w:t>
      </w:r>
      <w:hyperlink r:id="rId14" w:history="1">
        <w:r w:rsidRPr="00A50EAF">
          <w:rPr>
            <w:rStyle w:val="Hipervnculo"/>
            <w:rFonts w:ascii="Palatino Linotype" w:hAnsi="Palatino Linotype" w:cs="Tahoma"/>
            <w:sz w:val="22"/>
            <w:szCs w:val="22"/>
            <w:lang w:eastAsia="es-MX"/>
          </w:rPr>
          <w:t>https://consultas.curp.gob.mx/CurpSP/html/informacionecurpPS.html</w:t>
        </w:r>
      </w:hyperlink>
      <w:r w:rsidRPr="00A50EAF">
        <w:rPr>
          <w:rFonts w:ascii="Palatino Linotype" w:hAnsi="Palatino Linotype" w:cs="Tahoma"/>
          <w:sz w:val="22"/>
          <w:szCs w:val="22"/>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A50EAF">
        <w:rPr>
          <w:rFonts w:ascii="Palatino Linotype" w:hAnsi="Palatino Linotype" w:cs="Tahoma"/>
          <w:b/>
          <w:sz w:val="22"/>
          <w:szCs w:val="22"/>
          <w:lang w:eastAsia="es-MX"/>
        </w:rPr>
        <w:t xml:space="preserve">se generan a partir de los datos contenidos en el documento probatorio de la identidad del interesado </w:t>
      </w:r>
      <w:r w:rsidRPr="00A50EAF">
        <w:rPr>
          <w:rFonts w:ascii="Palatino Linotype" w:hAnsi="Palatino Linotype" w:cs="Tahoma"/>
          <w:sz w:val="22"/>
          <w:szCs w:val="22"/>
          <w:lang w:eastAsia="es-MX"/>
        </w:rPr>
        <w:t>(acta de nacimiento, carta de naturalización o documento migratorio) de la siguiente forma:</w:t>
      </w:r>
    </w:p>
    <w:p w14:paraId="4D326D0A" w14:textId="77777777" w:rsidR="00985849" w:rsidRPr="00A50EAF" w:rsidRDefault="00985849">
      <w:pPr>
        <w:spacing w:line="360" w:lineRule="auto"/>
        <w:contextualSpacing/>
        <w:jc w:val="both"/>
        <w:rPr>
          <w:rFonts w:ascii="Palatino Linotype" w:hAnsi="Palatino Linotype" w:cs="Tahoma"/>
          <w:sz w:val="22"/>
          <w:szCs w:val="22"/>
          <w:lang w:eastAsia="es-MX"/>
        </w:rPr>
      </w:pPr>
    </w:p>
    <w:p w14:paraId="228DEBE1" w14:textId="77777777" w:rsidR="00985849" w:rsidRPr="00A50EAF" w:rsidRDefault="00985849">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 • El primero y segundo apellidos, así como al nombre de pila.</w:t>
      </w:r>
    </w:p>
    <w:p w14:paraId="399EE903" w14:textId="77777777" w:rsidR="00985849" w:rsidRPr="00A50EAF" w:rsidRDefault="00985849">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 • La fecha de nacimiento.</w:t>
      </w:r>
    </w:p>
    <w:p w14:paraId="205DDC80" w14:textId="77777777" w:rsidR="00985849" w:rsidRPr="00A50EAF" w:rsidRDefault="00985849">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 • El sexo.</w:t>
      </w:r>
    </w:p>
    <w:p w14:paraId="4BE0EE1F" w14:textId="77777777" w:rsidR="00985849" w:rsidRPr="00A50EAF" w:rsidRDefault="00985849">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 • La entidad federativa de nacimiento.</w:t>
      </w:r>
    </w:p>
    <w:p w14:paraId="0F1BEA04" w14:textId="77777777" w:rsidR="00985849" w:rsidRPr="00A50EAF" w:rsidRDefault="00985849">
      <w:pPr>
        <w:spacing w:line="360" w:lineRule="auto"/>
        <w:contextualSpacing/>
        <w:jc w:val="both"/>
        <w:rPr>
          <w:rFonts w:ascii="Palatino Linotype" w:hAnsi="Palatino Linotype" w:cs="Tahoma"/>
          <w:sz w:val="22"/>
          <w:szCs w:val="22"/>
          <w:lang w:eastAsia="es-MX"/>
        </w:rPr>
      </w:pPr>
    </w:p>
    <w:p w14:paraId="3CED4B42" w14:textId="77777777" w:rsidR="00985849" w:rsidRPr="00A50EAF" w:rsidRDefault="00985849">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Los dos últimos elementos de la CURP evitan la duplicidad de la Clave y garantizan su correcta integración.</w:t>
      </w:r>
    </w:p>
    <w:p w14:paraId="4D84F719" w14:textId="71C12F2C" w:rsidR="00985849" w:rsidRPr="00A50EAF" w:rsidRDefault="00985849">
      <w:pPr>
        <w:spacing w:line="360" w:lineRule="auto"/>
        <w:contextualSpacing/>
        <w:jc w:val="both"/>
        <w:rPr>
          <w:rFonts w:ascii="Palatino Linotype" w:hAnsi="Palatino Linotype" w:cs="Tahoma"/>
          <w:sz w:val="22"/>
          <w:szCs w:val="22"/>
        </w:rPr>
      </w:pPr>
      <w:r w:rsidRPr="00A50EAF">
        <w:rPr>
          <w:rFonts w:ascii="Palatino Linotype" w:hAnsi="Palatino Linotype" w:cs="Tahoma"/>
          <w:sz w:val="22"/>
          <w:szCs w:val="22"/>
        </w:rPr>
        <w:lastRenderedPageBreak/>
        <w:t>Como se desprende de lo anterior, la CURP es un dato personal confidencial, ya que por sí sola brinda información personal de su titular y lo hace identificado e identificable, motivo por el c</w:t>
      </w:r>
      <w:r w:rsidR="0046289C">
        <w:rPr>
          <w:rFonts w:ascii="Palatino Linotype" w:hAnsi="Palatino Linotype" w:cs="Tahoma"/>
          <w:sz w:val="22"/>
          <w:szCs w:val="22"/>
        </w:rPr>
        <w:t>ual se aprueba su eliminación en</w:t>
      </w:r>
      <w:r w:rsidRPr="00A50EAF">
        <w:rPr>
          <w:rFonts w:ascii="Palatino Linotype" w:hAnsi="Palatino Linotype" w:cs="Tahoma"/>
          <w:sz w:val="22"/>
          <w:szCs w:val="22"/>
        </w:rPr>
        <w:t xml:space="preserve"> las versiones públicas, ya que además no guarda relación con el desempeño laboral de un individuo, simplemente se trata de un trámite administrativo requerido por la autoridad federal para hacer identificables a las personas.</w:t>
      </w:r>
    </w:p>
    <w:p w14:paraId="01085C51" w14:textId="77777777" w:rsidR="00985849" w:rsidRPr="00A50EAF" w:rsidRDefault="00985849">
      <w:pPr>
        <w:spacing w:line="360" w:lineRule="auto"/>
        <w:contextualSpacing/>
        <w:jc w:val="both"/>
        <w:rPr>
          <w:rFonts w:ascii="Palatino Linotype" w:hAnsi="Palatino Linotype" w:cs="Tahoma"/>
          <w:sz w:val="22"/>
          <w:szCs w:val="22"/>
        </w:rPr>
      </w:pPr>
    </w:p>
    <w:p w14:paraId="38CA47EC" w14:textId="77777777" w:rsidR="00985849" w:rsidRPr="00A50EAF" w:rsidRDefault="00985849">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Resulta aplicable en la especie, como argumento orientador, el Criterio 3/10, emitido por el INAI.</w:t>
      </w:r>
    </w:p>
    <w:p w14:paraId="433600ED" w14:textId="77777777" w:rsidR="00985849" w:rsidRPr="00A50EAF" w:rsidRDefault="00985849">
      <w:pPr>
        <w:spacing w:line="360" w:lineRule="auto"/>
        <w:contextualSpacing/>
        <w:jc w:val="both"/>
        <w:rPr>
          <w:rFonts w:ascii="Palatino Linotype" w:hAnsi="Palatino Linotype" w:cs="Tahoma"/>
          <w:sz w:val="22"/>
          <w:szCs w:val="22"/>
        </w:rPr>
      </w:pPr>
    </w:p>
    <w:p w14:paraId="4D7ACBE9" w14:textId="75209DAF" w:rsidR="00203535" w:rsidRPr="00DA07D5" w:rsidRDefault="00985849">
      <w:pPr>
        <w:autoSpaceDE w:val="0"/>
        <w:autoSpaceDN w:val="0"/>
        <w:adjustRightInd w:val="0"/>
        <w:spacing w:line="360" w:lineRule="auto"/>
        <w:ind w:left="567" w:right="567"/>
        <w:jc w:val="both"/>
        <w:rPr>
          <w:rFonts w:ascii="Palatino Linotype" w:eastAsia="Calibri" w:hAnsi="Palatino Linotype" w:cs="Tahoma"/>
          <w:color w:val="000000"/>
        </w:rPr>
      </w:pPr>
      <w:r w:rsidRPr="00DA07D5">
        <w:rPr>
          <w:rFonts w:ascii="Palatino Linotype" w:eastAsia="Calibri" w:hAnsi="Palatino Linotype" w:cs="Tahoma"/>
          <w:b/>
          <w:bCs/>
          <w:color w:val="000000"/>
        </w:rPr>
        <w:t xml:space="preserve">Clave Única de Registro de Población (CURP) es un dato personal confidencial. </w:t>
      </w:r>
      <w:r w:rsidRPr="00DA07D5">
        <w:rPr>
          <w:rFonts w:ascii="Palatino Linotype" w:eastAsia="Calibri" w:hAnsi="Palatino Linotype" w:cs="Tahoma"/>
          <w:color w:val="000000"/>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14:paraId="051EFA9E" w14:textId="0EE1F40D" w:rsidR="00985849" w:rsidRDefault="00985849">
      <w:pPr>
        <w:spacing w:before="240" w:after="240" w:line="360" w:lineRule="auto"/>
        <w:jc w:val="both"/>
        <w:rPr>
          <w:rFonts w:ascii="Palatino Linotype" w:hAnsi="Palatino Linotype" w:cs="Tahoma"/>
          <w:sz w:val="22"/>
          <w:szCs w:val="22"/>
        </w:rPr>
      </w:pPr>
      <w:r w:rsidRPr="00A50EAF">
        <w:rPr>
          <w:rFonts w:ascii="Palatino Linotype" w:hAnsi="Palatino Linotype" w:cs="Tahoma"/>
          <w:sz w:val="22"/>
          <w:szCs w:val="22"/>
        </w:rPr>
        <w:t>De acuerdo co</w:t>
      </w:r>
      <w:r w:rsidR="0046289C">
        <w:rPr>
          <w:rFonts w:ascii="Palatino Linotype" w:hAnsi="Palatino Linotype" w:cs="Tahoma"/>
          <w:sz w:val="22"/>
          <w:szCs w:val="22"/>
        </w:rPr>
        <w:t>n lo anterior, la clave CURP</w:t>
      </w:r>
      <w:r w:rsidRPr="00A50EAF">
        <w:rPr>
          <w:rFonts w:ascii="Palatino Linotype" w:hAnsi="Palatino Linotype" w:cs="Tahoma"/>
          <w:sz w:val="22"/>
          <w:szCs w:val="22"/>
        </w:rPr>
        <w:t xml:space="preserve"> es un dato personal confidencial en términos del artículo 143, fracción I</w:t>
      </w:r>
      <w:r w:rsidR="0046289C">
        <w:rPr>
          <w:rFonts w:ascii="Palatino Linotype" w:hAnsi="Palatino Linotype" w:cs="Tahoma"/>
          <w:sz w:val="22"/>
          <w:szCs w:val="22"/>
        </w:rPr>
        <w:t>,</w:t>
      </w:r>
      <w:r w:rsidRPr="00A50EAF">
        <w:rPr>
          <w:rFonts w:ascii="Palatino Linotype" w:hAnsi="Palatino Linotype" w:cs="Tahoma"/>
          <w:sz w:val="22"/>
          <w:szCs w:val="22"/>
        </w:rPr>
        <w:t xml:space="preserve"> de la Ley de Transparencia y Acceso a la Información Pública del Estado de México y Municipios.</w:t>
      </w:r>
    </w:p>
    <w:p w14:paraId="753D01AE" w14:textId="77777777" w:rsidR="00C90706" w:rsidRPr="00A50EAF" w:rsidRDefault="00C90706" w:rsidP="009F1E75">
      <w:pPr>
        <w:spacing w:line="360" w:lineRule="auto"/>
        <w:jc w:val="both"/>
        <w:rPr>
          <w:rFonts w:ascii="Palatino Linotype" w:hAnsi="Palatino Linotype" w:cs="Tahoma"/>
          <w:sz w:val="22"/>
          <w:szCs w:val="22"/>
        </w:rPr>
      </w:pPr>
    </w:p>
    <w:p w14:paraId="108142C3" w14:textId="77777777" w:rsidR="00985849" w:rsidRPr="00A50EAF" w:rsidRDefault="00985849">
      <w:pPr>
        <w:pStyle w:val="Prrafodelista"/>
        <w:numPr>
          <w:ilvl w:val="0"/>
          <w:numId w:val="35"/>
        </w:numPr>
        <w:spacing w:line="360" w:lineRule="auto"/>
        <w:jc w:val="both"/>
        <w:rPr>
          <w:rFonts w:ascii="Palatino Linotype" w:hAnsi="Palatino Linotype" w:cs="Tahoma"/>
          <w:b/>
          <w:szCs w:val="22"/>
          <w:lang w:eastAsia="es-MX"/>
        </w:rPr>
      </w:pPr>
      <w:r w:rsidRPr="00A50EAF">
        <w:rPr>
          <w:rFonts w:ascii="Palatino Linotype" w:hAnsi="Palatino Linotype" w:cs="Tahoma"/>
          <w:b/>
          <w:szCs w:val="22"/>
        </w:rPr>
        <w:t>Clave</w:t>
      </w:r>
      <w:r w:rsidR="008B60FB" w:rsidRPr="00A50EAF">
        <w:rPr>
          <w:rFonts w:ascii="Palatino Linotype" w:hAnsi="Palatino Linotype" w:cs="Tahoma"/>
          <w:b/>
          <w:szCs w:val="22"/>
        </w:rPr>
        <w:t xml:space="preserve"> de seguridad social</w:t>
      </w:r>
      <w:r w:rsidRPr="00A50EAF">
        <w:rPr>
          <w:rFonts w:ascii="Palatino Linotype" w:hAnsi="Palatino Linotype" w:cs="Tahoma"/>
          <w:b/>
          <w:szCs w:val="22"/>
        </w:rPr>
        <w:t xml:space="preserve"> ISSEMYM</w:t>
      </w:r>
      <w:r w:rsidR="008B60FB" w:rsidRPr="00A50EAF">
        <w:rPr>
          <w:rFonts w:ascii="Palatino Linotype" w:hAnsi="Palatino Linotype" w:cs="Tahoma"/>
          <w:b/>
          <w:szCs w:val="22"/>
        </w:rPr>
        <w:t>.</w:t>
      </w:r>
    </w:p>
    <w:p w14:paraId="49EAF1A1" w14:textId="77777777" w:rsidR="00985849" w:rsidRPr="00A50EAF" w:rsidRDefault="00985849">
      <w:pPr>
        <w:pStyle w:val="Prrafodelista"/>
        <w:spacing w:line="360" w:lineRule="auto"/>
        <w:jc w:val="both"/>
        <w:rPr>
          <w:rFonts w:ascii="Palatino Linotype" w:hAnsi="Palatino Linotype" w:cs="Tahoma"/>
          <w:szCs w:val="22"/>
          <w:lang w:eastAsia="es-MX"/>
        </w:rPr>
      </w:pPr>
    </w:p>
    <w:p w14:paraId="55448F92" w14:textId="00265A16" w:rsidR="00985849" w:rsidRPr="00A50EAF" w:rsidRDefault="00985849">
      <w:pPr>
        <w:spacing w:line="360" w:lineRule="auto"/>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lastRenderedPageBreak/>
        <w:t>El Instituto de Seguridad Social del Estado de México y Municipios (ISSEMYM)</w:t>
      </w:r>
      <w:r w:rsidR="0046289C">
        <w:rPr>
          <w:rFonts w:ascii="Palatino Linotype" w:hAnsi="Palatino Linotype" w:cs="Tahoma"/>
          <w:sz w:val="22"/>
          <w:szCs w:val="22"/>
          <w:lang w:eastAsia="es-MX"/>
        </w:rPr>
        <w:t>,</w:t>
      </w:r>
      <w:r w:rsidRPr="00A50EAF">
        <w:rPr>
          <w:rFonts w:ascii="Palatino Linotype" w:hAnsi="Palatino Linotype" w:cs="Tahoma"/>
          <w:sz w:val="22"/>
          <w:szCs w:val="22"/>
          <w:lang w:eastAsia="es-MX"/>
        </w:rPr>
        <w:t xml:space="preserve"> es el organismo público encargado de proporcionar los servicios de seguridad social a los servidores públicos del Estado de México, con el objetivo de garantizar a los derechohabientes el acces</w:t>
      </w:r>
      <w:r w:rsidR="0046289C">
        <w:rPr>
          <w:rFonts w:ascii="Palatino Linotype" w:hAnsi="Palatino Linotype" w:cs="Tahoma"/>
          <w:sz w:val="22"/>
          <w:szCs w:val="22"/>
          <w:lang w:eastAsia="es-MX"/>
        </w:rPr>
        <w:t>o a las prestaciones que otorga</w:t>
      </w:r>
      <w:r w:rsidRPr="00A50EAF">
        <w:rPr>
          <w:rFonts w:ascii="Palatino Linotype" w:hAnsi="Palatino Linotype" w:cs="Tahoma"/>
          <w:sz w:val="22"/>
          <w:szCs w:val="22"/>
          <w:lang w:eastAsia="es-MX"/>
        </w:rPr>
        <w:t xml:space="preserve"> de conformidad con el artículo 14</w:t>
      </w:r>
      <w:r w:rsidR="0046289C">
        <w:rPr>
          <w:rFonts w:ascii="Palatino Linotype" w:hAnsi="Palatino Linotype" w:cs="Tahoma"/>
          <w:sz w:val="22"/>
          <w:szCs w:val="22"/>
          <w:lang w:eastAsia="es-MX"/>
        </w:rPr>
        <w:t>,</w:t>
      </w:r>
      <w:r w:rsidRPr="00A50EAF">
        <w:rPr>
          <w:rFonts w:ascii="Palatino Linotype" w:hAnsi="Palatino Linotype" w:cs="Tahoma"/>
          <w:sz w:val="22"/>
          <w:szCs w:val="22"/>
          <w:lang w:eastAsia="es-MX"/>
        </w:rPr>
        <w:t xml:space="preserve"> de la Ley de Seguridad Social para los Servidores Públicos del Estado de México y Municipios.</w:t>
      </w:r>
    </w:p>
    <w:p w14:paraId="4244A4F6" w14:textId="77777777" w:rsidR="00985849" w:rsidRPr="00A50EAF" w:rsidRDefault="00985849">
      <w:pPr>
        <w:spacing w:line="360" w:lineRule="auto"/>
        <w:jc w:val="both"/>
        <w:rPr>
          <w:rFonts w:ascii="Palatino Linotype" w:hAnsi="Palatino Linotype" w:cs="Tahoma"/>
          <w:sz w:val="22"/>
          <w:szCs w:val="22"/>
          <w:lang w:eastAsia="es-MX"/>
        </w:rPr>
      </w:pPr>
    </w:p>
    <w:p w14:paraId="5E7951CC" w14:textId="5A5AA0E8" w:rsidR="00985849" w:rsidRPr="00A50EAF" w:rsidRDefault="00985849">
      <w:pPr>
        <w:spacing w:line="360" w:lineRule="auto"/>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El artículo 9° del mismo ordenamiento, dispone que el ISSEMYM expedirá documentos de identificación para facilitar el acceso a las prestaciones a que tengan derecho. En este orden de ideas, el artículo 158, fracción I</w:t>
      </w:r>
      <w:r w:rsidR="0046289C">
        <w:rPr>
          <w:rFonts w:ascii="Palatino Linotype" w:hAnsi="Palatino Linotype" w:cs="Tahoma"/>
          <w:sz w:val="22"/>
          <w:szCs w:val="22"/>
          <w:lang w:eastAsia="es-MX"/>
        </w:rPr>
        <w:t>,</w:t>
      </w:r>
      <w:r w:rsidRPr="00A50EAF">
        <w:rPr>
          <w:rFonts w:ascii="Palatino Linotype" w:hAnsi="Palatino Linotype" w:cs="Tahoma"/>
          <w:sz w:val="22"/>
          <w:szCs w:val="22"/>
          <w:lang w:eastAsia="es-MX"/>
        </w:rPr>
        <w:t xml:space="preserve">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w:t>
      </w:r>
      <w:r w:rsidRPr="00A50EAF">
        <w:rPr>
          <w:rFonts w:ascii="Palatino Linotype" w:hAnsi="Palatino Linotype" w:cs="Tahoma"/>
          <w:sz w:val="22"/>
          <w:szCs w:val="22"/>
          <w:u w:val="single"/>
          <w:lang w:eastAsia="es-MX"/>
        </w:rPr>
        <w:t>se le asigna una clave para hacer identificable al trabajador con el objetivo de poder proporcionar los servicios que brinda el ISSEMYM.</w:t>
      </w:r>
    </w:p>
    <w:p w14:paraId="6F43F68B" w14:textId="77777777" w:rsidR="00985849" w:rsidRPr="00A50EAF" w:rsidRDefault="00985849">
      <w:pPr>
        <w:pStyle w:val="Prrafodelista"/>
        <w:spacing w:line="360" w:lineRule="auto"/>
        <w:jc w:val="both"/>
        <w:rPr>
          <w:rFonts w:ascii="Palatino Linotype" w:hAnsi="Palatino Linotype" w:cs="Tahoma"/>
          <w:szCs w:val="22"/>
          <w:lang w:eastAsia="es-MX"/>
        </w:rPr>
      </w:pPr>
    </w:p>
    <w:p w14:paraId="1D5620DE" w14:textId="77777777" w:rsidR="00985849" w:rsidRDefault="00985849">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w:t>
      </w:r>
    </w:p>
    <w:p w14:paraId="05924CE7" w14:textId="77777777" w:rsidR="00C90706" w:rsidRPr="00A50EAF" w:rsidRDefault="00C90706">
      <w:pPr>
        <w:spacing w:line="360" w:lineRule="auto"/>
        <w:contextualSpacing/>
        <w:jc w:val="both"/>
        <w:rPr>
          <w:rFonts w:ascii="Palatino Linotype" w:hAnsi="Palatino Linotype" w:cs="Tahoma"/>
          <w:sz w:val="22"/>
          <w:szCs w:val="22"/>
          <w:lang w:eastAsia="es-MX"/>
        </w:rPr>
      </w:pPr>
    </w:p>
    <w:p w14:paraId="4F09F04F" w14:textId="61DBD6D9" w:rsidR="00985849" w:rsidRPr="00A50EAF" w:rsidRDefault="00985849">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Contar con la prestación de seguridad social que brinda el ISSEMYM</w:t>
      </w:r>
      <w:r w:rsidR="0046289C">
        <w:rPr>
          <w:rFonts w:ascii="Palatino Linotype" w:hAnsi="Palatino Linotype" w:cs="Tahoma"/>
          <w:sz w:val="22"/>
          <w:szCs w:val="22"/>
          <w:lang w:eastAsia="es-MX"/>
        </w:rPr>
        <w:t>,</w:t>
      </w:r>
      <w:r w:rsidRPr="00A50EAF">
        <w:rPr>
          <w:rFonts w:ascii="Palatino Linotype" w:hAnsi="Palatino Linotype" w:cs="Tahoma"/>
          <w:sz w:val="22"/>
          <w:szCs w:val="22"/>
          <w:lang w:eastAsia="es-MX"/>
        </w:rPr>
        <w:t xml:space="preserve"> no es una obligación para entrar a trabajar a una institución pública, por el contrario es un derecho que se adquiere cuando se ingresa al servicio público, por tal motivo, es un dato personal confidencial, por lo que es procedente su eliminación en las versiones públicas</w:t>
      </w:r>
      <w:r w:rsidR="008B60FB" w:rsidRPr="00A50EAF">
        <w:rPr>
          <w:rFonts w:ascii="Palatino Linotype" w:hAnsi="Palatino Linotype" w:cs="Tahoma"/>
          <w:sz w:val="22"/>
          <w:szCs w:val="22"/>
          <w:lang w:eastAsia="es-MX"/>
        </w:rPr>
        <w:t xml:space="preserve"> que se elaboren</w:t>
      </w:r>
      <w:r w:rsidRPr="00A50EAF">
        <w:rPr>
          <w:rFonts w:ascii="Palatino Linotype" w:hAnsi="Palatino Linotype" w:cs="Tahoma"/>
          <w:sz w:val="22"/>
          <w:szCs w:val="22"/>
          <w:lang w:eastAsia="es-MX"/>
        </w:rPr>
        <w:t xml:space="preserve">, toda vez que </w:t>
      </w:r>
      <w:r w:rsidRPr="00A50EAF">
        <w:rPr>
          <w:rFonts w:ascii="Palatino Linotype" w:hAnsi="Palatino Linotype" w:cs="Tahoma"/>
          <w:sz w:val="22"/>
          <w:szCs w:val="22"/>
          <w:lang w:eastAsia="es-MX"/>
        </w:rPr>
        <w:lastRenderedPageBreak/>
        <w:t>actualiza el supuesto de confidencialidad del artículo 143, fracción I de la Ley de Transparencia y Acceso a la Información Pública del Estado de México y Municipios.</w:t>
      </w:r>
    </w:p>
    <w:p w14:paraId="4B54EABA" w14:textId="77777777" w:rsidR="008B60FB" w:rsidRPr="00A50EAF" w:rsidRDefault="008B60FB">
      <w:pPr>
        <w:spacing w:line="360" w:lineRule="auto"/>
        <w:contextualSpacing/>
        <w:jc w:val="both"/>
        <w:rPr>
          <w:rFonts w:ascii="Palatino Linotype" w:hAnsi="Palatino Linotype" w:cs="Tahoma"/>
          <w:b/>
          <w:sz w:val="22"/>
          <w:szCs w:val="22"/>
        </w:rPr>
      </w:pPr>
    </w:p>
    <w:p w14:paraId="13BDCE38" w14:textId="77777777" w:rsidR="00FF37FF" w:rsidRPr="00BC1085" w:rsidRDefault="00FF37FF">
      <w:pPr>
        <w:pStyle w:val="Prrafodelista"/>
        <w:numPr>
          <w:ilvl w:val="0"/>
          <w:numId w:val="21"/>
        </w:numPr>
        <w:spacing w:line="360" w:lineRule="auto"/>
        <w:ind w:right="-93"/>
        <w:jc w:val="both"/>
        <w:rPr>
          <w:rFonts w:ascii="Palatino Linotype" w:hAnsi="Palatino Linotype" w:cs="Tahoma"/>
          <w:b/>
          <w:szCs w:val="22"/>
        </w:rPr>
      </w:pPr>
      <w:r w:rsidRPr="00A50EAF">
        <w:rPr>
          <w:rFonts w:ascii="Palatino Linotype" w:hAnsi="Palatino Linotype" w:cs="Tahoma"/>
          <w:b/>
          <w:bCs/>
          <w:iCs/>
          <w:szCs w:val="22"/>
        </w:rPr>
        <w:t>Préstamos o descuentos que se le hagan al servidor público.</w:t>
      </w:r>
    </w:p>
    <w:p w14:paraId="1C904AED" w14:textId="77777777" w:rsidR="00DC5AF4" w:rsidRDefault="00DC5AF4" w:rsidP="00BC1085">
      <w:pPr>
        <w:spacing w:line="360" w:lineRule="auto"/>
        <w:ind w:right="-93"/>
        <w:jc w:val="both"/>
        <w:rPr>
          <w:rFonts w:ascii="Palatino Linotype" w:hAnsi="Palatino Linotype" w:cs="Tahoma"/>
          <w:b/>
          <w:bCs/>
          <w:iCs/>
          <w:szCs w:val="22"/>
        </w:rPr>
      </w:pPr>
    </w:p>
    <w:p w14:paraId="29B00746" w14:textId="77777777" w:rsidR="00DC5AF4" w:rsidRPr="00784DBB" w:rsidRDefault="00DC5AF4" w:rsidP="00DC5AF4">
      <w:pPr>
        <w:spacing w:line="360" w:lineRule="auto"/>
        <w:ind w:right="-93"/>
        <w:jc w:val="both"/>
        <w:rPr>
          <w:rFonts w:ascii="Palatino Linotype" w:hAnsi="Palatino Linotype" w:cs="Tahoma"/>
          <w:sz w:val="22"/>
          <w:szCs w:val="22"/>
        </w:rPr>
      </w:pPr>
      <w:r w:rsidRPr="00784DBB">
        <w:rPr>
          <w:rFonts w:ascii="Palatino Linotype" w:hAnsi="Palatino Linotype" w:cs="Tahoma"/>
          <w:sz w:val="22"/>
          <w:szCs w:val="22"/>
        </w:rPr>
        <w:t>Existen deducciones que se generan con motivo de una decisión libre y voluntaria de los servidores públicos, como son: contratar seguros de vida, de gastos médicos mayores (potenciación) o de automóvil.</w:t>
      </w:r>
    </w:p>
    <w:p w14:paraId="6113C0A0" w14:textId="77777777" w:rsidR="00DC5AF4" w:rsidRPr="00784DBB" w:rsidRDefault="00DC5AF4" w:rsidP="00DC5AF4">
      <w:pPr>
        <w:spacing w:line="360" w:lineRule="auto"/>
        <w:ind w:right="-93"/>
        <w:jc w:val="both"/>
        <w:rPr>
          <w:rFonts w:ascii="Palatino Linotype" w:hAnsi="Palatino Linotype" w:cs="Tahoma"/>
          <w:sz w:val="22"/>
          <w:szCs w:val="22"/>
        </w:rPr>
      </w:pPr>
    </w:p>
    <w:p w14:paraId="4DD19CCE" w14:textId="73387109" w:rsidR="00DC5AF4" w:rsidRPr="00784DBB" w:rsidRDefault="00DC5AF4" w:rsidP="00DC5AF4">
      <w:pPr>
        <w:spacing w:line="360" w:lineRule="auto"/>
        <w:ind w:right="-93"/>
        <w:jc w:val="both"/>
        <w:rPr>
          <w:rFonts w:ascii="Palatino Linotype" w:hAnsi="Palatino Linotype" w:cs="Tahoma"/>
          <w:sz w:val="22"/>
          <w:szCs w:val="22"/>
        </w:rPr>
      </w:pPr>
      <w:r w:rsidRPr="00784DBB">
        <w:rPr>
          <w:rFonts w:ascii="Palatino Linotype" w:hAnsi="Palatino Linotype" w:cs="Tahoma"/>
          <w:sz w:val="22"/>
          <w:szCs w:val="22"/>
        </w:rPr>
        <w:t xml:space="preserve">Asimismo, pueden existir deducciones que se generan con motivo de una sentencia judicial, como es la pensión alimenticia que periódicamente se retira de la cuenta de un empleado, a efecto de que sea entregado a un tercero.  </w:t>
      </w:r>
    </w:p>
    <w:p w14:paraId="7D796D23" w14:textId="77777777" w:rsidR="00DC5AF4" w:rsidRPr="00784DBB" w:rsidRDefault="00DC5AF4" w:rsidP="00DC5AF4">
      <w:pPr>
        <w:spacing w:line="360" w:lineRule="auto"/>
        <w:ind w:right="-93"/>
        <w:jc w:val="both"/>
        <w:rPr>
          <w:rFonts w:ascii="Palatino Linotype" w:hAnsi="Palatino Linotype" w:cs="Tahoma"/>
          <w:sz w:val="22"/>
          <w:szCs w:val="22"/>
        </w:rPr>
      </w:pPr>
    </w:p>
    <w:p w14:paraId="365CE3E8" w14:textId="575567AB" w:rsidR="00DC5AF4" w:rsidRDefault="00DC5AF4" w:rsidP="00DC5AF4">
      <w:pPr>
        <w:spacing w:line="360" w:lineRule="auto"/>
        <w:ind w:right="-93"/>
        <w:jc w:val="both"/>
        <w:rPr>
          <w:rFonts w:ascii="Palatino Linotype" w:hAnsi="Palatino Linotype" w:cs="Tahoma"/>
          <w:sz w:val="22"/>
          <w:szCs w:val="22"/>
        </w:rPr>
      </w:pPr>
      <w:r w:rsidRPr="00784DBB">
        <w:rPr>
          <w:rFonts w:ascii="Palatino Linotype" w:hAnsi="Palatino Linotype" w:cs="Tahoma"/>
          <w:sz w:val="22"/>
          <w:szCs w:val="22"/>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público y tampoco reflejan el ejercicio de una prestación; por el contrario, en dichos casos se trata del libre ejercicio del servidor público para disponer de un ingreso que forma parte de su patrimonio. </w:t>
      </w:r>
      <w:r w:rsidR="0046289C">
        <w:rPr>
          <w:rFonts w:ascii="Palatino Linotype" w:hAnsi="Palatino Linotype" w:cs="Tahoma"/>
          <w:sz w:val="22"/>
          <w:szCs w:val="22"/>
        </w:rPr>
        <w:t>En este sentido</w:t>
      </w:r>
      <w:r w:rsidRPr="00784DBB">
        <w:rPr>
          <w:rFonts w:ascii="Palatino Linotype" w:hAnsi="Palatino Linotype" w:cs="Tahoma"/>
          <w:sz w:val="22"/>
          <w:szCs w:val="22"/>
        </w:rPr>
        <w:t xml:space="preserve">, dichas deducciones reflejan el destino que un servidor público da a su patrimonio. </w:t>
      </w:r>
    </w:p>
    <w:p w14:paraId="03C71D4E" w14:textId="77777777" w:rsidR="0046289C" w:rsidRPr="00784DBB" w:rsidRDefault="0046289C" w:rsidP="00DC5AF4">
      <w:pPr>
        <w:spacing w:line="360" w:lineRule="auto"/>
        <w:ind w:right="-93"/>
        <w:jc w:val="both"/>
        <w:rPr>
          <w:rFonts w:ascii="Palatino Linotype" w:hAnsi="Palatino Linotype" w:cs="Tahoma"/>
          <w:sz w:val="22"/>
          <w:szCs w:val="22"/>
        </w:rPr>
      </w:pPr>
    </w:p>
    <w:p w14:paraId="2B7CA1C4" w14:textId="344EAA48" w:rsidR="00DC5AF4" w:rsidRPr="00784DBB" w:rsidRDefault="0046289C" w:rsidP="00DC5AF4">
      <w:pPr>
        <w:spacing w:line="360" w:lineRule="auto"/>
        <w:ind w:right="-93"/>
        <w:jc w:val="both"/>
        <w:rPr>
          <w:rFonts w:ascii="Palatino Linotype" w:hAnsi="Palatino Linotype" w:cs="Tahoma"/>
          <w:sz w:val="22"/>
          <w:szCs w:val="22"/>
        </w:rPr>
      </w:pPr>
      <w:r>
        <w:rPr>
          <w:rFonts w:ascii="Palatino Linotype" w:hAnsi="Palatino Linotype" w:cs="Tahoma"/>
          <w:sz w:val="22"/>
          <w:szCs w:val="22"/>
        </w:rPr>
        <w:t xml:space="preserve">Por lo tanto, </w:t>
      </w:r>
      <w:r w:rsidR="00DC5AF4" w:rsidRPr="00784DBB">
        <w:rPr>
          <w:rFonts w:ascii="Palatino Linotype" w:hAnsi="Palatino Linotype" w:cs="Tahoma"/>
          <w:sz w:val="22"/>
          <w:szCs w:val="22"/>
        </w:rPr>
        <w:t>resulta procedente clasificar dicho dato en términos del artículo 143, fracción I de la Ley de Transparencia y Acceso a la Información Pública del Estado de México y Municipios.</w:t>
      </w:r>
    </w:p>
    <w:p w14:paraId="6697208A" w14:textId="77777777" w:rsidR="00DC5AF4" w:rsidRPr="00BC1085" w:rsidRDefault="00DC5AF4" w:rsidP="00BC1085">
      <w:pPr>
        <w:pStyle w:val="Prrafodelista"/>
        <w:spacing w:line="360" w:lineRule="auto"/>
        <w:ind w:right="-93"/>
        <w:rPr>
          <w:rFonts w:ascii="Palatino Linotype" w:hAnsi="Palatino Linotype" w:cs="Tahoma"/>
          <w:b/>
          <w:szCs w:val="22"/>
        </w:rPr>
      </w:pPr>
    </w:p>
    <w:p w14:paraId="43811CFE" w14:textId="5CF776AA" w:rsidR="00DC5AF4" w:rsidRPr="00A50EAF" w:rsidRDefault="00DC5AF4">
      <w:pPr>
        <w:pStyle w:val="Prrafodelista"/>
        <w:numPr>
          <w:ilvl w:val="0"/>
          <w:numId w:val="21"/>
        </w:numPr>
        <w:spacing w:line="360" w:lineRule="auto"/>
        <w:ind w:right="-93"/>
        <w:jc w:val="both"/>
        <w:rPr>
          <w:rFonts w:ascii="Palatino Linotype" w:hAnsi="Palatino Linotype" w:cs="Tahoma"/>
          <w:b/>
          <w:szCs w:val="22"/>
        </w:rPr>
      </w:pPr>
      <w:r>
        <w:rPr>
          <w:rFonts w:ascii="Palatino Linotype" w:hAnsi="Palatino Linotype" w:cs="Tahoma"/>
          <w:b/>
          <w:bCs/>
          <w:iCs/>
          <w:szCs w:val="22"/>
        </w:rPr>
        <w:t>Número de cuenta bancario.</w:t>
      </w:r>
    </w:p>
    <w:p w14:paraId="739CFC5A" w14:textId="77777777" w:rsidR="00FF37FF" w:rsidRPr="00A50EAF" w:rsidRDefault="00FF37FF">
      <w:pPr>
        <w:spacing w:line="360" w:lineRule="auto"/>
        <w:ind w:right="-93"/>
        <w:jc w:val="both"/>
        <w:rPr>
          <w:rFonts w:ascii="Palatino Linotype" w:hAnsi="Palatino Linotype" w:cs="Tahoma"/>
          <w:sz w:val="22"/>
          <w:szCs w:val="22"/>
        </w:rPr>
      </w:pPr>
    </w:p>
    <w:p w14:paraId="20F87151" w14:textId="6EF06870" w:rsidR="00FF37FF" w:rsidRDefault="007C3800">
      <w:pPr>
        <w:spacing w:line="360" w:lineRule="auto"/>
        <w:contextualSpacing/>
        <w:jc w:val="both"/>
        <w:rPr>
          <w:rFonts w:ascii="Palatino Linotype" w:hAnsi="Palatino Linotype" w:cs="Tahoma"/>
          <w:sz w:val="22"/>
          <w:szCs w:val="22"/>
          <w:lang w:eastAsia="es-MX"/>
        </w:rPr>
      </w:pPr>
      <w:r>
        <w:rPr>
          <w:rFonts w:ascii="Palatino Linotype" w:hAnsi="Palatino Linotype" w:cs="Tahoma"/>
          <w:sz w:val="22"/>
          <w:szCs w:val="22"/>
        </w:rPr>
        <w:lastRenderedPageBreak/>
        <w:t xml:space="preserve">Como se precisó anteriormente, uno de los requisitos que indica la nómina del OSFEM que se </w:t>
      </w:r>
      <w:r w:rsidRPr="007C3800">
        <w:rPr>
          <w:rFonts w:ascii="Palatino Linotype" w:hAnsi="Palatino Linotype" w:cs="Tahoma"/>
          <w:sz w:val="22"/>
          <w:szCs w:val="22"/>
        </w:rPr>
        <w:t>deben agregar es el número de cuenta bancario al que se deposita</w:t>
      </w:r>
      <w:r w:rsidRPr="00BC1085">
        <w:rPr>
          <w:rFonts w:ascii="Palatino Linotype" w:hAnsi="Palatino Linotype" w:cs="Tahoma"/>
          <w:sz w:val="22"/>
          <w:szCs w:val="22"/>
          <w:lang w:eastAsia="es-MX"/>
        </w:rPr>
        <w:t xml:space="preserve"> el sueldo del servidor público</w:t>
      </w:r>
      <w:r w:rsidR="0046289C">
        <w:rPr>
          <w:rFonts w:ascii="Palatino Linotype" w:hAnsi="Palatino Linotype" w:cs="Tahoma"/>
          <w:sz w:val="22"/>
          <w:szCs w:val="22"/>
          <w:lang w:eastAsia="es-MX"/>
        </w:rPr>
        <w:t>;</w:t>
      </w:r>
      <w:r>
        <w:rPr>
          <w:rFonts w:ascii="Palatino Linotype" w:hAnsi="Palatino Linotype" w:cs="Tahoma"/>
          <w:sz w:val="22"/>
          <w:szCs w:val="22"/>
          <w:lang w:eastAsia="es-MX"/>
        </w:rPr>
        <w:t xml:space="preserve"> esto quiere decir, que no necesariamente el pago del salario se realiza de manera directa y en efectivo al trabajador, sino que se cubre mediante un depósito bancario realizado a la cuenta personal del trabajador.</w:t>
      </w:r>
    </w:p>
    <w:p w14:paraId="042F5861" w14:textId="77777777" w:rsidR="007C3800" w:rsidRDefault="007C3800">
      <w:pPr>
        <w:spacing w:line="360" w:lineRule="auto"/>
        <w:contextualSpacing/>
        <w:jc w:val="both"/>
        <w:rPr>
          <w:rFonts w:ascii="Palatino Linotype" w:hAnsi="Palatino Linotype" w:cs="Tahoma"/>
          <w:sz w:val="22"/>
          <w:szCs w:val="22"/>
          <w:lang w:eastAsia="es-MX"/>
        </w:rPr>
      </w:pPr>
    </w:p>
    <w:p w14:paraId="5BD448CC" w14:textId="77777777" w:rsidR="00014920" w:rsidRDefault="00014920" w:rsidP="00014920">
      <w:pPr>
        <w:shd w:val="clear" w:color="auto" w:fill="FFFFFF" w:themeFill="background1"/>
        <w:spacing w:line="360" w:lineRule="auto"/>
        <w:jc w:val="both"/>
        <w:rPr>
          <w:rFonts w:ascii="Palatino Linotype" w:hAnsi="Palatino Linotype" w:cs="Tahoma"/>
          <w:sz w:val="22"/>
          <w:szCs w:val="22"/>
        </w:rPr>
      </w:pPr>
      <w:r w:rsidRPr="00B810E2">
        <w:rPr>
          <w:rFonts w:ascii="Palatino Linotype" w:hAnsi="Palatino Linotype" w:cs="Tahoma"/>
          <w:sz w:val="22"/>
          <w:szCs w:val="22"/>
        </w:rPr>
        <w:t xml:space="preserve">Al respecto, </w:t>
      </w:r>
      <w:r>
        <w:rPr>
          <w:rFonts w:ascii="Palatino Linotype" w:hAnsi="Palatino Linotype" w:cs="Tahoma"/>
          <w:sz w:val="22"/>
          <w:szCs w:val="22"/>
        </w:rPr>
        <w:t>en el Criterio 10/</w:t>
      </w:r>
      <w:r w:rsidRPr="00B810E2">
        <w:rPr>
          <w:rFonts w:ascii="Palatino Linotype" w:hAnsi="Palatino Linotype" w:cs="Tahoma"/>
          <w:sz w:val="22"/>
          <w:szCs w:val="22"/>
        </w:rPr>
        <w:t xml:space="preserve">17 emitido por el Pleno </w:t>
      </w:r>
      <w:r>
        <w:rPr>
          <w:rFonts w:ascii="Palatino Linotype" w:hAnsi="Palatino Linotype" w:cs="Tahoma"/>
          <w:sz w:val="22"/>
          <w:szCs w:val="22"/>
        </w:rPr>
        <w:t xml:space="preserve">del Instituto Nacional de Transparencia, Acceso a la Información y Protección de Datos Personales </w:t>
      </w:r>
      <w:r w:rsidRPr="00B810E2">
        <w:rPr>
          <w:rFonts w:ascii="Palatino Linotype" w:hAnsi="Palatino Linotype" w:cs="Tahoma"/>
          <w:sz w:val="22"/>
          <w:szCs w:val="22"/>
        </w:rPr>
        <w:t xml:space="preserve"> </w:t>
      </w:r>
      <w:r>
        <w:rPr>
          <w:rFonts w:ascii="Palatino Linotype" w:hAnsi="Palatino Linotype" w:cs="Tahoma"/>
          <w:sz w:val="22"/>
          <w:szCs w:val="22"/>
        </w:rPr>
        <w:t>se</w:t>
      </w:r>
      <w:r w:rsidRPr="00B810E2">
        <w:rPr>
          <w:rFonts w:ascii="Palatino Linotype" w:hAnsi="Palatino Linotype" w:cs="Tahoma"/>
          <w:sz w:val="22"/>
          <w:szCs w:val="22"/>
        </w:rPr>
        <w:t xml:space="preserve"> establece lo siguiente:</w:t>
      </w:r>
    </w:p>
    <w:p w14:paraId="79F99DE9" w14:textId="77777777" w:rsidR="00014920" w:rsidRPr="005141C6" w:rsidRDefault="00014920" w:rsidP="00014920">
      <w:pPr>
        <w:shd w:val="clear" w:color="auto" w:fill="FFFFFF" w:themeFill="background1"/>
        <w:spacing w:line="360" w:lineRule="auto"/>
        <w:ind w:left="567" w:right="567"/>
        <w:jc w:val="both"/>
        <w:rPr>
          <w:rFonts w:ascii="Palatino Linotype" w:hAnsi="Palatino Linotype" w:cs="Tahoma"/>
          <w:sz w:val="22"/>
        </w:rPr>
      </w:pPr>
    </w:p>
    <w:p w14:paraId="782BF1BF" w14:textId="77777777" w:rsidR="00014920" w:rsidRPr="005141C6" w:rsidRDefault="00014920" w:rsidP="00014920">
      <w:pPr>
        <w:shd w:val="clear" w:color="auto" w:fill="FFFFFF" w:themeFill="background1"/>
        <w:spacing w:line="360" w:lineRule="auto"/>
        <w:ind w:left="567" w:right="567"/>
        <w:jc w:val="both"/>
        <w:rPr>
          <w:rFonts w:ascii="Palatino Linotype" w:hAnsi="Palatino Linotype" w:cs="Tahoma"/>
        </w:rPr>
      </w:pPr>
      <w:r w:rsidRPr="005141C6">
        <w:rPr>
          <w:rFonts w:ascii="Palatino Linotype" w:hAnsi="Palatino Linotype" w:cs="Tahoma"/>
        </w:rPr>
        <w:t>“</w:t>
      </w:r>
      <w:r w:rsidRPr="00C617E8">
        <w:rPr>
          <w:rFonts w:ascii="Palatino Linotype" w:hAnsi="Palatino Linotype" w:cs="Tahoma"/>
          <w:b/>
        </w:rPr>
        <w:t>Cuentas bancarias y/o CLABE interbancaria de personas físicas y morales privadas.</w:t>
      </w:r>
      <w:r w:rsidRPr="005141C6">
        <w:rPr>
          <w:rFonts w:ascii="Palatino Linotype" w:hAnsi="Palatino Linotype" w:cs="Tahoma"/>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5BA17361" w14:textId="77777777" w:rsidR="00014920" w:rsidRDefault="00014920">
      <w:pPr>
        <w:spacing w:line="360" w:lineRule="auto"/>
        <w:contextualSpacing/>
        <w:jc w:val="both"/>
        <w:rPr>
          <w:rFonts w:ascii="Palatino Linotype" w:hAnsi="Palatino Linotype" w:cs="Tahoma"/>
          <w:sz w:val="22"/>
          <w:szCs w:val="22"/>
          <w:lang w:eastAsia="es-MX"/>
        </w:rPr>
      </w:pPr>
    </w:p>
    <w:p w14:paraId="6A7B5CC6" w14:textId="58E2D18D" w:rsidR="007C3800" w:rsidRPr="00784DBB" w:rsidRDefault="007C3800" w:rsidP="007C3800">
      <w:pPr>
        <w:spacing w:line="360" w:lineRule="auto"/>
        <w:ind w:right="-93"/>
        <w:jc w:val="both"/>
        <w:rPr>
          <w:rFonts w:ascii="Palatino Linotype" w:hAnsi="Palatino Linotype" w:cs="Tahoma"/>
          <w:sz w:val="22"/>
          <w:szCs w:val="22"/>
        </w:rPr>
      </w:pPr>
      <w:r>
        <w:rPr>
          <w:rFonts w:ascii="Palatino Linotype" w:hAnsi="Palatino Linotype" w:cs="Tahoma"/>
          <w:sz w:val="22"/>
          <w:szCs w:val="22"/>
          <w:lang w:eastAsia="es-MX"/>
        </w:rPr>
        <w:t>Esta cuenta es de uso personal y no guarda relación con la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w:t>
      </w:r>
      <w:r w:rsidR="003C48F3">
        <w:rPr>
          <w:rFonts w:ascii="Palatino Linotype" w:hAnsi="Palatino Linotype" w:cs="Tahoma"/>
          <w:sz w:val="22"/>
          <w:szCs w:val="22"/>
          <w:lang w:eastAsia="es-MX"/>
        </w:rPr>
        <w:t>orciona el servidor público al S</w:t>
      </w:r>
      <w:r>
        <w:rPr>
          <w:rFonts w:ascii="Palatino Linotype" w:hAnsi="Palatino Linotype" w:cs="Tahoma"/>
          <w:sz w:val="22"/>
          <w:szCs w:val="22"/>
          <w:lang w:eastAsia="es-MX"/>
        </w:rPr>
        <w:t xml:space="preserve">ujeto Obligado, con el único fin de que realicen los depósitos de su sueldo, por lo que este número constituye información confidencial al pertenecer exclusivamente al ámbito de la vida privada del trabajador y procede su eliminación de conformidad con el </w:t>
      </w:r>
      <w:r w:rsidRPr="00784DBB">
        <w:rPr>
          <w:rFonts w:ascii="Palatino Linotype" w:hAnsi="Palatino Linotype" w:cs="Tahoma"/>
          <w:sz w:val="22"/>
          <w:szCs w:val="22"/>
        </w:rPr>
        <w:t>artículo 143, fracción I de la Ley de Transparencia y Acceso a la Información Pública del Estado de México y Municipios.</w:t>
      </w:r>
    </w:p>
    <w:p w14:paraId="761FED57" w14:textId="5A141D9D" w:rsidR="00FF37FF" w:rsidRPr="00160AAF" w:rsidRDefault="00FF37FF" w:rsidP="00160AAF">
      <w:pPr>
        <w:spacing w:line="360" w:lineRule="auto"/>
        <w:ind w:right="-93"/>
        <w:jc w:val="both"/>
        <w:rPr>
          <w:rFonts w:ascii="Palatino Linotype" w:hAnsi="Palatino Linotype" w:cs="Tahoma"/>
          <w:sz w:val="22"/>
          <w:szCs w:val="22"/>
        </w:rPr>
      </w:pPr>
      <w:r w:rsidRPr="00A50EAF">
        <w:rPr>
          <w:rFonts w:ascii="Palatino Linotype" w:hAnsi="Palatino Linotype" w:cs="Tahoma"/>
          <w:sz w:val="22"/>
          <w:szCs w:val="22"/>
        </w:rPr>
        <w:lastRenderedPageBreak/>
        <w:t>Ahora bien, en armonía entre los principios constitucionales de máxima publicidad y de protección de datos personales, se debe entregar la documentación señalada en versión pública e</w:t>
      </w:r>
      <w:r w:rsidRPr="00160AAF">
        <w:rPr>
          <w:rFonts w:ascii="Palatino Linotype" w:hAnsi="Palatino Linotype" w:cs="Tahoma"/>
          <w:sz w:val="22"/>
          <w:szCs w:val="22"/>
        </w:rPr>
        <w:t>n la que se suprima aquella información relacionada con la vida privada de los particulares</w:t>
      </w:r>
      <w:r w:rsidR="00160AAF">
        <w:rPr>
          <w:rFonts w:ascii="Palatino Linotype" w:hAnsi="Palatino Linotype" w:cs="Tahoma"/>
          <w:sz w:val="22"/>
          <w:szCs w:val="22"/>
        </w:rPr>
        <w:t>, adicional a la información reservada que se precisó</w:t>
      </w:r>
      <w:r w:rsidRPr="00160AAF">
        <w:rPr>
          <w:rFonts w:ascii="Palatino Linotype" w:hAnsi="Palatino Linotype" w:cs="Tahoma"/>
          <w:sz w:val="22"/>
          <w:szCs w:val="22"/>
        </w:rPr>
        <w:t>.</w:t>
      </w:r>
    </w:p>
    <w:p w14:paraId="41E1164C" w14:textId="77777777" w:rsidR="00FF37FF" w:rsidRPr="00A50EAF" w:rsidRDefault="00FF37FF">
      <w:pPr>
        <w:spacing w:line="360" w:lineRule="auto"/>
        <w:ind w:right="-93"/>
        <w:jc w:val="both"/>
        <w:rPr>
          <w:rFonts w:ascii="Palatino Linotype" w:hAnsi="Palatino Linotype" w:cs="Tahoma"/>
          <w:sz w:val="22"/>
          <w:szCs w:val="22"/>
        </w:rPr>
      </w:pPr>
    </w:p>
    <w:p w14:paraId="3E8AFEC7" w14:textId="77777777" w:rsidR="00683F4D" w:rsidRDefault="005E3922">
      <w:pPr>
        <w:spacing w:line="360" w:lineRule="auto"/>
        <w:ind w:right="-93"/>
        <w:jc w:val="both"/>
        <w:rPr>
          <w:rFonts w:ascii="Palatino Linotype" w:hAnsi="Palatino Linotype" w:cs="Tahoma"/>
          <w:b/>
          <w:sz w:val="22"/>
          <w:szCs w:val="22"/>
        </w:rPr>
      </w:pPr>
      <w:r w:rsidRPr="00A50EAF">
        <w:rPr>
          <w:rFonts w:ascii="Palatino Linotype" w:hAnsi="Palatino Linotype" w:cs="Tahoma"/>
          <w:b/>
          <w:sz w:val="22"/>
          <w:szCs w:val="22"/>
        </w:rPr>
        <w:t>SÉPTIMO</w:t>
      </w:r>
      <w:r w:rsidR="002E6811" w:rsidRPr="00A50EAF">
        <w:rPr>
          <w:rFonts w:ascii="Palatino Linotype" w:hAnsi="Palatino Linotype" w:cs="Tahoma"/>
          <w:b/>
          <w:sz w:val="22"/>
          <w:szCs w:val="22"/>
        </w:rPr>
        <w:t xml:space="preserve">. Decisión. </w:t>
      </w:r>
    </w:p>
    <w:p w14:paraId="091B1B87" w14:textId="77777777" w:rsidR="00683F4D" w:rsidRDefault="00683F4D">
      <w:pPr>
        <w:spacing w:line="360" w:lineRule="auto"/>
        <w:ind w:right="-93"/>
        <w:jc w:val="both"/>
        <w:rPr>
          <w:rFonts w:ascii="Palatino Linotype" w:hAnsi="Palatino Linotype" w:cs="Tahoma"/>
          <w:b/>
          <w:sz w:val="22"/>
          <w:szCs w:val="22"/>
        </w:rPr>
      </w:pPr>
    </w:p>
    <w:p w14:paraId="40994FEE" w14:textId="776C9BDF" w:rsidR="002E6811" w:rsidRDefault="002E6811">
      <w:pPr>
        <w:spacing w:line="360" w:lineRule="auto"/>
        <w:ind w:right="-93"/>
        <w:jc w:val="both"/>
        <w:rPr>
          <w:rFonts w:ascii="Palatino Linotype" w:hAnsi="Palatino Linotype" w:cs="Tahoma"/>
          <w:bCs/>
          <w:sz w:val="22"/>
          <w:szCs w:val="22"/>
        </w:rPr>
      </w:pPr>
      <w:r w:rsidRPr="00A50EAF">
        <w:rPr>
          <w:rFonts w:ascii="Palatino Linotype" w:hAnsi="Palatino Linotype" w:cs="Tahoma"/>
          <w:sz w:val="22"/>
          <w:szCs w:val="22"/>
        </w:rPr>
        <w:t xml:space="preserve">Con fundamento en el artículo 186, fracción </w:t>
      </w:r>
      <w:r w:rsidR="00C90706" w:rsidRPr="00A50EAF">
        <w:rPr>
          <w:rFonts w:ascii="Palatino Linotype" w:hAnsi="Palatino Linotype" w:cs="Tahoma"/>
          <w:sz w:val="22"/>
          <w:szCs w:val="22"/>
        </w:rPr>
        <w:t>I</w:t>
      </w:r>
      <w:r w:rsidR="00C90706">
        <w:rPr>
          <w:rFonts w:ascii="Palatino Linotype" w:hAnsi="Palatino Linotype" w:cs="Tahoma"/>
          <w:sz w:val="22"/>
          <w:szCs w:val="22"/>
        </w:rPr>
        <w:t>V</w:t>
      </w:r>
      <w:r w:rsidR="00C81961" w:rsidRPr="00A50EAF">
        <w:rPr>
          <w:rFonts w:ascii="Palatino Linotype" w:hAnsi="Palatino Linotype" w:cs="Tahoma"/>
          <w:sz w:val="22"/>
          <w:szCs w:val="22"/>
        </w:rPr>
        <w:t>,</w:t>
      </w:r>
      <w:r w:rsidRPr="00A50EAF">
        <w:rPr>
          <w:rFonts w:ascii="Palatino Linotype" w:hAnsi="Palatino Linotype" w:cs="Tahoma"/>
          <w:sz w:val="22"/>
          <w:szCs w:val="22"/>
        </w:rPr>
        <w:t xml:space="preserve"> de la Ley de Transparencia y Acceso a la Información Pública del Estado de México y Municipios, este Instituto considera procedente </w:t>
      </w:r>
      <w:r w:rsidR="003C48F3">
        <w:rPr>
          <w:rFonts w:ascii="Palatino Linotype" w:hAnsi="Palatino Linotype" w:cs="Tahoma"/>
          <w:b/>
          <w:sz w:val="22"/>
          <w:szCs w:val="22"/>
        </w:rPr>
        <w:t>ORDENA</w:t>
      </w:r>
      <w:r w:rsidR="00203535" w:rsidRPr="00A50EAF">
        <w:rPr>
          <w:rFonts w:ascii="Palatino Linotype" w:hAnsi="Palatino Linotype" w:cs="Tahoma"/>
          <w:b/>
          <w:sz w:val="22"/>
          <w:szCs w:val="22"/>
        </w:rPr>
        <w:t xml:space="preserve">R </w:t>
      </w:r>
      <w:r w:rsidR="003C48F3">
        <w:rPr>
          <w:rFonts w:ascii="Palatino Linotype" w:hAnsi="Palatino Linotype" w:cs="Tahoma"/>
          <w:sz w:val="22"/>
          <w:szCs w:val="22"/>
        </w:rPr>
        <w:t>al</w:t>
      </w:r>
      <w:r w:rsidR="000477E7" w:rsidRPr="00A50EAF">
        <w:rPr>
          <w:rFonts w:ascii="Palatino Linotype" w:hAnsi="Palatino Linotype" w:cs="Tahoma"/>
          <w:sz w:val="22"/>
          <w:szCs w:val="22"/>
        </w:rPr>
        <w:t xml:space="preserve"> Ayuntamiento </w:t>
      </w:r>
      <w:r w:rsidR="00203535" w:rsidRPr="00A50EAF">
        <w:rPr>
          <w:rFonts w:ascii="Palatino Linotype" w:hAnsi="Palatino Linotype" w:cs="Tahoma"/>
          <w:sz w:val="22"/>
          <w:szCs w:val="22"/>
        </w:rPr>
        <w:t xml:space="preserve">de </w:t>
      </w:r>
      <w:r w:rsidR="003C48F3">
        <w:rPr>
          <w:rFonts w:ascii="Palatino Linotype" w:hAnsi="Palatino Linotype" w:cs="Tahoma"/>
          <w:sz w:val="22"/>
          <w:szCs w:val="22"/>
        </w:rPr>
        <w:t>Tejupilco</w:t>
      </w:r>
      <w:r w:rsidR="00203535" w:rsidRPr="00A50EAF">
        <w:rPr>
          <w:rFonts w:ascii="Palatino Linotype" w:hAnsi="Palatino Linotype" w:cs="Tahoma"/>
          <w:sz w:val="22"/>
          <w:szCs w:val="22"/>
        </w:rPr>
        <w:t xml:space="preserve"> que </w:t>
      </w:r>
      <w:r w:rsidRPr="00A50EAF">
        <w:rPr>
          <w:rFonts w:ascii="Palatino Linotype" w:hAnsi="Palatino Linotype" w:cs="Tahoma"/>
          <w:sz w:val="22"/>
          <w:szCs w:val="22"/>
        </w:rPr>
        <w:t>previa búsqueda exhaustiva</w:t>
      </w:r>
      <w:r w:rsidR="00C90706">
        <w:rPr>
          <w:rFonts w:ascii="Palatino Linotype" w:hAnsi="Palatino Linotype" w:cs="Tahoma"/>
          <w:sz w:val="22"/>
          <w:szCs w:val="22"/>
        </w:rPr>
        <w:t xml:space="preserve"> y razonable</w:t>
      </w:r>
      <w:r w:rsidRPr="00A50EAF">
        <w:rPr>
          <w:rFonts w:ascii="Palatino Linotype" w:hAnsi="Palatino Linotype" w:cs="Tahoma"/>
          <w:sz w:val="22"/>
          <w:szCs w:val="22"/>
        </w:rPr>
        <w:t xml:space="preserve"> en todas las áreas </w:t>
      </w:r>
      <w:r w:rsidR="000477E7" w:rsidRPr="00A50EAF">
        <w:rPr>
          <w:rFonts w:ascii="Palatino Linotype" w:hAnsi="Palatino Linotype" w:cs="Tahoma"/>
          <w:sz w:val="22"/>
          <w:szCs w:val="22"/>
        </w:rPr>
        <w:t>competentes</w:t>
      </w:r>
      <w:r w:rsidRPr="00A50EAF">
        <w:rPr>
          <w:rFonts w:ascii="Palatino Linotype" w:hAnsi="Palatino Linotype" w:cs="Tahoma"/>
          <w:bCs/>
          <w:sz w:val="22"/>
          <w:szCs w:val="22"/>
        </w:rPr>
        <w:t xml:space="preserve">, </w:t>
      </w:r>
      <w:r w:rsidR="00956793" w:rsidRPr="00A50EAF">
        <w:rPr>
          <w:rFonts w:ascii="Palatino Linotype" w:hAnsi="Palatino Linotype" w:cs="Tahoma"/>
          <w:bCs/>
          <w:sz w:val="22"/>
          <w:szCs w:val="22"/>
        </w:rPr>
        <w:t xml:space="preserve">otorgue </w:t>
      </w:r>
      <w:r w:rsidR="003C48F3">
        <w:rPr>
          <w:rFonts w:ascii="Palatino Linotype" w:hAnsi="Palatino Linotype" w:cs="Tahoma"/>
          <w:bCs/>
          <w:sz w:val="22"/>
          <w:szCs w:val="22"/>
        </w:rPr>
        <w:t xml:space="preserve">acceso </w:t>
      </w:r>
      <w:r w:rsidR="0071060D">
        <w:rPr>
          <w:rFonts w:ascii="Palatino Linotype" w:hAnsi="Palatino Linotype" w:cs="Tahoma"/>
          <w:bCs/>
          <w:sz w:val="22"/>
          <w:szCs w:val="22"/>
        </w:rPr>
        <w:t>vía el Sistema de Acceso a la Información Mexiquense (SAIMEX)</w:t>
      </w:r>
      <w:r w:rsidR="003C48F3">
        <w:rPr>
          <w:rFonts w:ascii="Palatino Linotype" w:hAnsi="Palatino Linotype" w:cs="Tahoma"/>
          <w:bCs/>
          <w:sz w:val="22"/>
          <w:szCs w:val="22"/>
        </w:rPr>
        <w:t>, a la</w:t>
      </w:r>
      <w:r w:rsidR="0071060D">
        <w:rPr>
          <w:rFonts w:ascii="Palatino Linotype" w:hAnsi="Palatino Linotype" w:cs="Tahoma"/>
          <w:bCs/>
          <w:sz w:val="22"/>
          <w:szCs w:val="22"/>
        </w:rPr>
        <w:t xml:space="preserve"> versión pública de </w:t>
      </w:r>
      <w:r w:rsidR="00C90706">
        <w:rPr>
          <w:rFonts w:ascii="Palatino Linotype" w:hAnsi="Palatino Linotype" w:cs="Tahoma"/>
          <w:bCs/>
          <w:sz w:val="22"/>
          <w:szCs w:val="22"/>
        </w:rPr>
        <w:t>los</w:t>
      </w:r>
      <w:r w:rsidR="003C48F3">
        <w:rPr>
          <w:rFonts w:ascii="Palatino Linotype" w:hAnsi="Palatino Linotype" w:cs="Tahoma"/>
          <w:bCs/>
          <w:sz w:val="22"/>
          <w:szCs w:val="22"/>
        </w:rPr>
        <w:t xml:space="preserve"> Recibos de Nómina </w:t>
      </w:r>
      <w:r w:rsidR="00956793" w:rsidRPr="00A50EAF">
        <w:rPr>
          <w:rFonts w:ascii="Palatino Linotype" w:hAnsi="Palatino Linotype" w:cs="Tahoma"/>
          <w:bCs/>
          <w:sz w:val="22"/>
          <w:szCs w:val="22"/>
        </w:rPr>
        <w:t>correspondiente</w:t>
      </w:r>
      <w:r w:rsidR="003C48F3">
        <w:rPr>
          <w:rFonts w:ascii="Palatino Linotype" w:hAnsi="Palatino Linotype" w:cs="Tahoma"/>
          <w:bCs/>
          <w:sz w:val="22"/>
          <w:szCs w:val="22"/>
        </w:rPr>
        <w:t>s</w:t>
      </w:r>
      <w:r w:rsidR="00956793" w:rsidRPr="00A50EAF">
        <w:rPr>
          <w:rFonts w:ascii="Palatino Linotype" w:hAnsi="Palatino Linotype" w:cs="Tahoma"/>
          <w:bCs/>
          <w:sz w:val="22"/>
          <w:szCs w:val="22"/>
        </w:rPr>
        <w:t xml:space="preserve"> a las dos quincenas de</w:t>
      </w:r>
      <w:r w:rsidR="005F5BC9">
        <w:rPr>
          <w:rFonts w:ascii="Palatino Linotype" w:hAnsi="Palatino Linotype" w:cs="Tahoma"/>
          <w:bCs/>
          <w:sz w:val="22"/>
          <w:szCs w:val="22"/>
        </w:rPr>
        <w:t>l</w:t>
      </w:r>
      <w:r w:rsidR="00956793" w:rsidRPr="00A50EAF">
        <w:rPr>
          <w:rFonts w:ascii="Palatino Linotype" w:hAnsi="Palatino Linotype" w:cs="Tahoma"/>
          <w:bCs/>
          <w:sz w:val="22"/>
          <w:szCs w:val="22"/>
        </w:rPr>
        <w:t xml:space="preserve"> mes</w:t>
      </w:r>
      <w:r w:rsidRPr="00A50EAF">
        <w:rPr>
          <w:rFonts w:ascii="Palatino Linotype" w:hAnsi="Palatino Linotype" w:cs="Tahoma"/>
          <w:bCs/>
          <w:sz w:val="22"/>
          <w:szCs w:val="22"/>
        </w:rPr>
        <w:t xml:space="preserve"> </w:t>
      </w:r>
      <w:r w:rsidR="00956793" w:rsidRPr="00A50EAF">
        <w:rPr>
          <w:rFonts w:ascii="Palatino Linotype" w:hAnsi="Palatino Linotype" w:cs="Tahoma"/>
          <w:bCs/>
          <w:sz w:val="22"/>
          <w:szCs w:val="22"/>
        </w:rPr>
        <w:t xml:space="preserve">de </w:t>
      </w:r>
      <w:r w:rsidR="003C48F3">
        <w:rPr>
          <w:rFonts w:ascii="Palatino Linotype" w:hAnsi="Palatino Linotype" w:cs="Tahoma"/>
          <w:bCs/>
          <w:sz w:val="22"/>
          <w:szCs w:val="22"/>
        </w:rPr>
        <w:t>septiembre</w:t>
      </w:r>
      <w:r w:rsidR="00956793" w:rsidRPr="00A50EAF">
        <w:rPr>
          <w:rFonts w:ascii="Palatino Linotype" w:hAnsi="Palatino Linotype" w:cs="Tahoma"/>
          <w:bCs/>
          <w:sz w:val="22"/>
          <w:szCs w:val="22"/>
        </w:rPr>
        <w:t xml:space="preserve"> de </w:t>
      </w:r>
      <w:r w:rsidR="005F5BC9">
        <w:rPr>
          <w:rFonts w:ascii="Palatino Linotype" w:hAnsi="Palatino Linotype" w:cs="Tahoma"/>
          <w:bCs/>
          <w:sz w:val="22"/>
          <w:szCs w:val="22"/>
        </w:rPr>
        <w:t>dos mil dieciocho</w:t>
      </w:r>
      <w:r w:rsidR="00C90706">
        <w:rPr>
          <w:rFonts w:ascii="Palatino Linotype" w:hAnsi="Palatino Linotype" w:cs="Tahoma"/>
          <w:bCs/>
          <w:sz w:val="22"/>
          <w:szCs w:val="22"/>
        </w:rPr>
        <w:t xml:space="preserve"> de Presidente Municipal, Regidores y Síndico.</w:t>
      </w:r>
    </w:p>
    <w:p w14:paraId="1A1572B9" w14:textId="77777777" w:rsidR="005F5BC9" w:rsidRDefault="005F5BC9">
      <w:pPr>
        <w:spacing w:line="360" w:lineRule="auto"/>
        <w:ind w:right="-93"/>
        <w:jc w:val="both"/>
        <w:rPr>
          <w:rFonts w:ascii="Palatino Linotype" w:hAnsi="Palatino Linotype" w:cs="Tahoma"/>
          <w:bCs/>
          <w:sz w:val="22"/>
          <w:szCs w:val="22"/>
        </w:rPr>
      </w:pPr>
    </w:p>
    <w:p w14:paraId="728B47E1" w14:textId="74079E7D" w:rsidR="00C81961" w:rsidRDefault="005F5BC9">
      <w:pPr>
        <w:spacing w:line="360" w:lineRule="auto"/>
        <w:ind w:right="-93"/>
        <w:jc w:val="both"/>
        <w:rPr>
          <w:rFonts w:ascii="Palatino Linotype" w:hAnsi="Palatino Linotype" w:cs="Tahoma"/>
          <w:sz w:val="22"/>
          <w:szCs w:val="22"/>
          <w:lang w:val="es-ES"/>
        </w:rPr>
      </w:pPr>
      <w:r>
        <w:rPr>
          <w:rFonts w:ascii="Palatino Linotype" w:hAnsi="Palatino Linotype" w:cs="Tahoma"/>
          <w:bCs/>
          <w:sz w:val="22"/>
          <w:szCs w:val="22"/>
        </w:rPr>
        <w:t xml:space="preserve">Asimismo, </w:t>
      </w:r>
      <w:r>
        <w:rPr>
          <w:rFonts w:ascii="Palatino Linotype" w:hAnsi="Palatino Linotype" w:cs="Tahoma"/>
          <w:sz w:val="22"/>
          <w:szCs w:val="22"/>
          <w:lang w:val="es-ES"/>
        </w:rPr>
        <w:t xml:space="preserve">deberá entregar </w:t>
      </w:r>
      <w:r w:rsidR="00C81961" w:rsidRPr="00A50EAF">
        <w:rPr>
          <w:rFonts w:ascii="Palatino Linotype" w:hAnsi="Palatino Linotype" w:cs="Tahoma"/>
          <w:sz w:val="22"/>
          <w:szCs w:val="22"/>
          <w:lang w:val="es-ES"/>
        </w:rPr>
        <w:t xml:space="preserve">el Acuerdo del Comité de Transparencia mediante el cual se funde y motive la eliminación de la información </w:t>
      </w:r>
      <w:r>
        <w:rPr>
          <w:rFonts w:ascii="Palatino Linotype" w:hAnsi="Palatino Linotype" w:cs="Tahoma"/>
          <w:sz w:val="22"/>
          <w:szCs w:val="22"/>
          <w:lang w:val="es-ES"/>
        </w:rPr>
        <w:t xml:space="preserve">confidencial, en términos del artículo </w:t>
      </w:r>
      <w:r w:rsidR="00C81961" w:rsidRPr="00A50EAF">
        <w:rPr>
          <w:rFonts w:ascii="Palatino Linotype" w:hAnsi="Palatino Linotype" w:cs="Tahoma"/>
          <w:sz w:val="22"/>
          <w:szCs w:val="22"/>
          <w:lang w:val="es-ES"/>
        </w:rPr>
        <w:t>143, fracción I</w:t>
      </w:r>
      <w:r w:rsidR="00F04392">
        <w:rPr>
          <w:rFonts w:ascii="Palatino Linotype" w:hAnsi="Palatino Linotype" w:cs="Tahoma"/>
          <w:sz w:val="22"/>
          <w:szCs w:val="22"/>
          <w:lang w:val="es-ES"/>
        </w:rPr>
        <w:t>,</w:t>
      </w:r>
      <w:r w:rsidR="00C81961" w:rsidRPr="00A50EAF">
        <w:rPr>
          <w:rFonts w:ascii="Palatino Linotype" w:hAnsi="Palatino Linotype" w:cs="Tahoma"/>
          <w:sz w:val="22"/>
          <w:szCs w:val="22"/>
          <w:lang w:val="es-ES"/>
        </w:rPr>
        <w:t xml:space="preserve"> de la Ley de Transparencia y Acceso a la Información Pública del Estado de México y Municipios.</w:t>
      </w:r>
    </w:p>
    <w:p w14:paraId="1865A22B" w14:textId="77777777" w:rsidR="003C48F3" w:rsidRDefault="003C48F3">
      <w:pPr>
        <w:spacing w:line="360" w:lineRule="auto"/>
        <w:ind w:right="-93"/>
        <w:jc w:val="both"/>
        <w:rPr>
          <w:rFonts w:ascii="Palatino Linotype" w:hAnsi="Palatino Linotype" w:cs="Tahoma"/>
          <w:sz w:val="22"/>
          <w:szCs w:val="22"/>
          <w:lang w:val="es-ES"/>
        </w:rPr>
      </w:pPr>
    </w:p>
    <w:p w14:paraId="0F6B63FD" w14:textId="63581F70" w:rsidR="00683F4D" w:rsidRDefault="00F03DAA" w:rsidP="003C48F3">
      <w:pPr>
        <w:spacing w:line="360" w:lineRule="auto"/>
        <w:ind w:right="-93"/>
        <w:jc w:val="both"/>
        <w:rPr>
          <w:rFonts w:ascii="Palatino Linotype" w:hAnsi="Palatino Linotype" w:cs="Tahoma"/>
          <w:b/>
          <w:sz w:val="22"/>
          <w:szCs w:val="22"/>
        </w:rPr>
      </w:pPr>
      <w:r>
        <w:rPr>
          <w:rFonts w:ascii="Palatino Linotype" w:hAnsi="Palatino Linotype" w:cs="Tahoma"/>
          <w:b/>
          <w:sz w:val="22"/>
          <w:szCs w:val="22"/>
        </w:rPr>
        <w:t>OCTAVO</w:t>
      </w:r>
      <w:r w:rsidR="003C48F3" w:rsidRPr="00264223">
        <w:rPr>
          <w:rFonts w:ascii="Palatino Linotype" w:hAnsi="Palatino Linotype" w:cs="Tahoma"/>
          <w:b/>
          <w:sz w:val="22"/>
          <w:szCs w:val="22"/>
        </w:rPr>
        <w:t xml:space="preserve">. Vista a la Contraloría Interna y </w:t>
      </w:r>
      <w:r w:rsidR="003C48F3" w:rsidRPr="00264223">
        <w:rPr>
          <w:rFonts w:ascii="Palatino Linotype" w:eastAsia="Calibri" w:hAnsi="Palatino Linotype" w:cs="Tahoma"/>
          <w:b/>
          <w:bCs/>
          <w:sz w:val="22"/>
          <w:szCs w:val="22"/>
          <w:lang w:val="es-ES_tradnl" w:eastAsia="en-US"/>
        </w:rPr>
        <w:t>Órgano de Control y Vigilancia</w:t>
      </w:r>
      <w:r w:rsidR="003C48F3" w:rsidRPr="00264223">
        <w:rPr>
          <w:rFonts w:ascii="Palatino Linotype" w:hAnsi="Palatino Linotype" w:cs="Tahoma"/>
          <w:b/>
          <w:sz w:val="22"/>
          <w:szCs w:val="22"/>
        </w:rPr>
        <w:t xml:space="preserve">. </w:t>
      </w:r>
    </w:p>
    <w:p w14:paraId="6C6550B1" w14:textId="77777777" w:rsidR="00F03DAA" w:rsidRDefault="00F03DAA" w:rsidP="003C48F3">
      <w:pPr>
        <w:spacing w:line="360" w:lineRule="auto"/>
        <w:ind w:right="-93"/>
        <w:jc w:val="both"/>
        <w:rPr>
          <w:rFonts w:ascii="Palatino Linotype" w:hAnsi="Palatino Linotype" w:cs="Tahoma"/>
          <w:b/>
          <w:sz w:val="22"/>
          <w:szCs w:val="22"/>
        </w:rPr>
      </w:pPr>
    </w:p>
    <w:p w14:paraId="455BDE1F" w14:textId="314E2594" w:rsidR="003C48F3" w:rsidRPr="00683F4D" w:rsidRDefault="003C48F3" w:rsidP="003C48F3">
      <w:pPr>
        <w:spacing w:line="360" w:lineRule="auto"/>
        <w:ind w:right="-93"/>
        <w:jc w:val="both"/>
        <w:rPr>
          <w:rFonts w:ascii="Palatino Linotype" w:hAnsi="Palatino Linotype" w:cs="Tahoma"/>
          <w:b/>
          <w:sz w:val="22"/>
          <w:szCs w:val="22"/>
        </w:rPr>
      </w:pPr>
      <w:r w:rsidRPr="00264223">
        <w:rPr>
          <w:rFonts w:ascii="Palatino Linotype" w:hAnsi="Palatino Linotype" w:cs="Tahoma"/>
          <w:sz w:val="22"/>
          <w:szCs w:val="22"/>
        </w:rPr>
        <w:t xml:space="preserve">En </w:t>
      </w:r>
      <w:r w:rsidR="00F03DAA">
        <w:rPr>
          <w:rFonts w:ascii="Palatino Linotype" w:hAnsi="Palatino Linotype" w:cs="Tahoma"/>
          <w:sz w:val="22"/>
          <w:szCs w:val="22"/>
        </w:rPr>
        <w:t xml:space="preserve">el </w:t>
      </w:r>
      <w:r>
        <w:rPr>
          <w:rFonts w:ascii="Palatino Linotype" w:hAnsi="Palatino Linotype" w:cs="Tahoma"/>
          <w:sz w:val="22"/>
          <w:szCs w:val="22"/>
        </w:rPr>
        <w:t>asunto</w:t>
      </w:r>
      <w:r w:rsidRPr="00264223">
        <w:rPr>
          <w:rFonts w:ascii="Palatino Linotype" w:hAnsi="Palatino Linotype" w:cs="Tahoma"/>
          <w:sz w:val="22"/>
          <w:szCs w:val="22"/>
        </w:rPr>
        <w:t xml:space="preserve"> en estudio, ha quedado </w:t>
      </w:r>
      <w:r w:rsidR="00F03DAA">
        <w:rPr>
          <w:rFonts w:ascii="Palatino Linotype" w:hAnsi="Palatino Linotype" w:cs="Tahoma"/>
          <w:sz w:val="22"/>
          <w:szCs w:val="22"/>
        </w:rPr>
        <w:t>precisado</w:t>
      </w:r>
      <w:r w:rsidR="00F03DAA" w:rsidRPr="00264223">
        <w:rPr>
          <w:rFonts w:ascii="Palatino Linotype" w:hAnsi="Palatino Linotype" w:cs="Tahoma"/>
          <w:sz w:val="22"/>
          <w:szCs w:val="22"/>
        </w:rPr>
        <w:t xml:space="preserve"> </w:t>
      </w:r>
      <w:r w:rsidRPr="00264223">
        <w:rPr>
          <w:rFonts w:ascii="Palatino Linotype" w:hAnsi="Palatino Linotype" w:cs="Tahoma"/>
          <w:sz w:val="22"/>
          <w:szCs w:val="22"/>
        </w:rPr>
        <w:t xml:space="preserve">que el Ayuntamiento de </w:t>
      </w:r>
      <w:r>
        <w:rPr>
          <w:rFonts w:ascii="Palatino Linotype" w:hAnsi="Palatino Linotype" w:cs="Tahoma"/>
          <w:sz w:val="22"/>
          <w:szCs w:val="22"/>
        </w:rPr>
        <w:t xml:space="preserve">Tejupilco </w:t>
      </w:r>
      <w:r w:rsidRPr="00264223">
        <w:rPr>
          <w:rFonts w:ascii="Palatino Linotype" w:hAnsi="Palatino Linotype" w:cs="Tahoma"/>
          <w:sz w:val="22"/>
          <w:szCs w:val="22"/>
        </w:rPr>
        <w:t xml:space="preserve">no emitió respuesta </w:t>
      </w:r>
      <w:r w:rsidR="00F03DAA">
        <w:rPr>
          <w:rFonts w:ascii="Palatino Linotype" w:hAnsi="Palatino Linotype" w:cs="Tahoma"/>
          <w:sz w:val="22"/>
          <w:szCs w:val="22"/>
        </w:rPr>
        <w:t>dentro</w:t>
      </w:r>
      <w:r w:rsidR="00F03DAA" w:rsidRPr="00264223">
        <w:rPr>
          <w:rFonts w:ascii="Palatino Linotype" w:hAnsi="Palatino Linotype" w:cs="Tahoma"/>
          <w:sz w:val="22"/>
          <w:szCs w:val="22"/>
        </w:rPr>
        <w:t xml:space="preserve"> </w:t>
      </w:r>
      <w:r w:rsidR="00F03DAA">
        <w:rPr>
          <w:rFonts w:ascii="Palatino Linotype" w:hAnsi="Palatino Linotype" w:cs="Tahoma"/>
          <w:sz w:val="22"/>
          <w:szCs w:val="22"/>
        </w:rPr>
        <w:t>d</w:t>
      </w:r>
      <w:r w:rsidRPr="00264223">
        <w:rPr>
          <w:rFonts w:ascii="Palatino Linotype" w:hAnsi="Palatino Linotype" w:cs="Tahoma"/>
          <w:sz w:val="22"/>
          <w:szCs w:val="22"/>
        </w:rPr>
        <w:t>el plazo señalado en el artículo 163 de la Ley de Transparencia y Acceso a la Información Pública del Estado de México y Municipios.</w:t>
      </w:r>
    </w:p>
    <w:p w14:paraId="7065246C" w14:textId="77777777" w:rsidR="003C48F3" w:rsidRPr="00264223" w:rsidRDefault="003C48F3" w:rsidP="003C48F3">
      <w:pPr>
        <w:spacing w:line="360" w:lineRule="auto"/>
        <w:ind w:right="-93"/>
        <w:jc w:val="both"/>
        <w:rPr>
          <w:rFonts w:ascii="Palatino Linotype" w:hAnsi="Palatino Linotype" w:cs="Tahoma"/>
          <w:sz w:val="22"/>
          <w:szCs w:val="22"/>
        </w:rPr>
      </w:pPr>
    </w:p>
    <w:p w14:paraId="73334947" w14:textId="77777777" w:rsidR="003C48F3" w:rsidRPr="00264223" w:rsidRDefault="003C48F3" w:rsidP="003C48F3">
      <w:pPr>
        <w:spacing w:line="360" w:lineRule="auto"/>
        <w:ind w:right="-93"/>
        <w:jc w:val="both"/>
        <w:rPr>
          <w:rFonts w:ascii="Palatino Linotype" w:hAnsi="Palatino Linotype" w:cs="Tahoma"/>
          <w:sz w:val="22"/>
          <w:szCs w:val="22"/>
        </w:rPr>
      </w:pPr>
      <w:r w:rsidRPr="00264223">
        <w:rPr>
          <w:rFonts w:ascii="Palatino Linotype" w:hAnsi="Palatino Linotype" w:cs="Tahoma"/>
          <w:sz w:val="22"/>
          <w:szCs w:val="22"/>
        </w:rPr>
        <w:lastRenderedPageBreak/>
        <w:t>Al respecto, en el artículo 36, fracción X, del ordenamiento jurídico en cita, se establece que es atribución de este Instituto hacer del conocimiento del Órgano Interno de Control o equivalente de cada Sujeto Obligado las infracciones a esta Ley.</w:t>
      </w:r>
    </w:p>
    <w:p w14:paraId="118F275A" w14:textId="77777777" w:rsidR="003C48F3" w:rsidRPr="00264223" w:rsidRDefault="003C48F3" w:rsidP="003C48F3">
      <w:pPr>
        <w:spacing w:line="360" w:lineRule="auto"/>
        <w:ind w:right="-93"/>
        <w:jc w:val="both"/>
        <w:rPr>
          <w:rFonts w:ascii="Palatino Linotype" w:hAnsi="Palatino Linotype" w:cs="Tahoma"/>
          <w:sz w:val="22"/>
          <w:szCs w:val="22"/>
        </w:rPr>
      </w:pPr>
    </w:p>
    <w:p w14:paraId="3BE5533B" w14:textId="77777777" w:rsidR="003C48F3" w:rsidRPr="005C0DBE" w:rsidRDefault="003C48F3" w:rsidP="003C48F3">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En ese sentido, de conformidad con lo previsto en el artículo 222, fracción II, de dicho ordenamiento, son causas de sanción por incumplimiento de las obligaciones establecida en la Ley de la materia, entre otras conductas, </w:t>
      </w:r>
      <w:r w:rsidRPr="005C0DBE">
        <w:rPr>
          <w:rFonts w:ascii="Palatino Linotype" w:eastAsia="Calibri" w:hAnsi="Palatino Linotype" w:cs="Tahoma"/>
          <w:bCs/>
          <w:sz w:val="22"/>
          <w:szCs w:val="22"/>
          <w:lang w:eastAsia="en-US"/>
        </w:rPr>
        <w:t>la falta de respuesta a las solicitudes de información en los plazos señalados, a saber, dentro de los quince días siguientes a la presentación del requerimiento.</w:t>
      </w:r>
    </w:p>
    <w:p w14:paraId="67B6C65D" w14:textId="77777777" w:rsidR="003C48F3" w:rsidRPr="00264223" w:rsidRDefault="003C48F3" w:rsidP="003C48F3">
      <w:pPr>
        <w:spacing w:line="360" w:lineRule="auto"/>
        <w:ind w:right="-93"/>
        <w:jc w:val="both"/>
        <w:rPr>
          <w:rFonts w:ascii="Palatino Linotype" w:eastAsia="Calibri" w:hAnsi="Palatino Linotype" w:cs="Tahoma"/>
          <w:bCs/>
          <w:sz w:val="22"/>
          <w:szCs w:val="22"/>
          <w:lang w:eastAsia="en-US"/>
        </w:rPr>
      </w:pPr>
    </w:p>
    <w:p w14:paraId="69E4C602" w14:textId="77777777" w:rsidR="003C48F3" w:rsidRPr="00264223" w:rsidRDefault="003C48F3" w:rsidP="003C48F3">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Por su parte, el artículo 223 de la Ley de Transparencia y Acceso a la Información Pública del Estado de México y Municipio prevé que este Instituto deberá dar vista a la Contraloría Interna, con el fin de que determine el grado de responsabilidad de los servidores públicos que incumplan con las obligaciones establecidas en la Ley.</w:t>
      </w:r>
    </w:p>
    <w:p w14:paraId="088D2DF8" w14:textId="77777777" w:rsidR="003C48F3" w:rsidRPr="00264223" w:rsidRDefault="003C48F3" w:rsidP="003C48F3">
      <w:pPr>
        <w:spacing w:line="360" w:lineRule="auto"/>
        <w:ind w:right="-93"/>
        <w:jc w:val="both"/>
        <w:rPr>
          <w:rFonts w:ascii="Palatino Linotype" w:eastAsia="Calibri" w:hAnsi="Palatino Linotype" w:cs="Tahoma"/>
          <w:bCs/>
          <w:sz w:val="22"/>
          <w:szCs w:val="22"/>
          <w:lang w:eastAsia="en-US"/>
        </w:rPr>
      </w:pPr>
    </w:p>
    <w:p w14:paraId="2B294482" w14:textId="77777777" w:rsidR="003C48F3" w:rsidRPr="00264223" w:rsidRDefault="003C48F3" w:rsidP="003C48F3">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264223">
        <w:rPr>
          <w:rFonts w:ascii="Palatino Linotype" w:eastAsia="Calibri" w:hAnsi="Palatino Linotype" w:cs="Tahoma"/>
          <w:bCs/>
          <w:sz w:val="22"/>
          <w:szCs w:val="22"/>
          <w:lang w:val="es-ES_tradnl" w:eastAsia="en-US"/>
        </w:rPr>
        <w:t>al Contralor Interno y Titular del Órgano de Control y Vigilancia de este Instituto</w:t>
      </w:r>
      <w:r w:rsidRPr="00264223">
        <w:rPr>
          <w:rFonts w:ascii="Palatino Linotype" w:eastAsia="Calibri" w:hAnsi="Palatino Linotype" w:cs="Tahoma"/>
          <w:bCs/>
          <w:sz w:val="22"/>
          <w:szCs w:val="22"/>
          <w:lang w:eastAsia="en-US"/>
        </w:rPr>
        <w:t>.</w:t>
      </w:r>
    </w:p>
    <w:p w14:paraId="6935F8A7" w14:textId="77777777" w:rsidR="003C48F3" w:rsidRPr="00264223" w:rsidRDefault="003C48F3" w:rsidP="003C48F3">
      <w:pPr>
        <w:spacing w:line="360" w:lineRule="auto"/>
        <w:ind w:right="-93"/>
        <w:jc w:val="both"/>
        <w:rPr>
          <w:rFonts w:ascii="Palatino Linotype" w:eastAsia="Calibri" w:hAnsi="Palatino Linotype" w:cs="Tahoma"/>
          <w:bCs/>
          <w:sz w:val="22"/>
          <w:szCs w:val="22"/>
          <w:lang w:eastAsia="en-US"/>
        </w:rPr>
      </w:pPr>
    </w:p>
    <w:p w14:paraId="56911F2B" w14:textId="77777777" w:rsidR="003C48F3" w:rsidRDefault="003C48F3" w:rsidP="003C48F3">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Por lo expuesto y fundado, este Pleno:</w:t>
      </w:r>
    </w:p>
    <w:p w14:paraId="21E392E6" w14:textId="77777777" w:rsidR="00F03DAA" w:rsidRDefault="00F03DAA">
      <w:pPr>
        <w:spacing w:line="360" w:lineRule="auto"/>
        <w:ind w:right="-93"/>
        <w:jc w:val="center"/>
        <w:rPr>
          <w:rFonts w:ascii="Palatino Linotype" w:eastAsia="Calibri" w:hAnsi="Palatino Linotype" w:cs="Tahoma"/>
          <w:b/>
          <w:bCs/>
          <w:sz w:val="22"/>
          <w:szCs w:val="22"/>
          <w:lang w:eastAsia="en-US"/>
        </w:rPr>
      </w:pPr>
    </w:p>
    <w:p w14:paraId="15352265" w14:textId="1E7D4109" w:rsidR="003C6934" w:rsidRPr="00A50EAF" w:rsidRDefault="003C48F3">
      <w:pPr>
        <w:spacing w:line="360" w:lineRule="auto"/>
        <w:ind w:right="-93"/>
        <w:jc w:val="center"/>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RESUELVE</w:t>
      </w:r>
    </w:p>
    <w:p w14:paraId="3275387C" w14:textId="77777777" w:rsidR="003C6934" w:rsidRPr="00A50EAF" w:rsidRDefault="003C6934">
      <w:pPr>
        <w:spacing w:line="360" w:lineRule="auto"/>
        <w:ind w:right="-93"/>
        <w:rPr>
          <w:rFonts w:ascii="Palatino Linotype" w:eastAsia="Calibri" w:hAnsi="Palatino Linotype" w:cs="Tahoma"/>
          <w:b/>
          <w:bCs/>
          <w:sz w:val="22"/>
          <w:szCs w:val="22"/>
          <w:lang w:eastAsia="en-US"/>
        </w:rPr>
      </w:pPr>
    </w:p>
    <w:p w14:paraId="5604C4F0" w14:textId="1B6D4BD4" w:rsidR="00BE725A" w:rsidRPr="00A50EAF" w:rsidRDefault="003C6934">
      <w:pPr>
        <w:shd w:val="clear" w:color="auto" w:fill="FFFFFF" w:themeFill="background1"/>
        <w:spacing w:line="360" w:lineRule="auto"/>
        <w:jc w:val="both"/>
        <w:rPr>
          <w:rFonts w:ascii="Palatino Linotype" w:eastAsia="Calibri" w:hAnsi="Palatino Linotype" w:cs="Tahoma"/>
          <w:bCs/>
          <w:sz w:val="22"/>
          <w:szCs w:val="22"/>
          <w:lang w:eastAsia="en-US"/>
        </w:rPr>
      </w:pPr>
      <w:r w:rsidRPr="00A50EAF">
        <w:rPr>
          <w:rFonts w:ascii="Palatino Linotype" w:eastAsia="Calibri" w:hAnsi="Palatino Linotype" w:cs="Tahoma"/>
          <w:b/>
          <w:bCs/>
          <w:sz w:val="22"/>
          <w:szCs w:val="22"/>
          <w:lang w:eastAsia="en-US"/>
        </w:rPr>
        <w:lastRenderedPageBreak/>
        <w:t xml:space="preserve">PRIMERO. </w:t>
      </w:r>
      <w:r w:rsidR="00BE725A" w:rsidRPr="00A50EAF">
        <w:rPr>
          <w:rFonts w:ascii="Palatino Linotype" w:eastAsia="Calibri" w:hAnsi="Palatino Linotype" w:cs="Tahoma"/>
          <w:bCs/>
          <w:sz w:val="22"/>
          <w:szCs w:val="22"/>
          <w:lang w:eastAsia="en-US"/>
        </w:rPr>
        <w:t xml:space="preserve">Resultan </w:t>
      </w:r>
      <w:r w:rsidR="000813B0" w:rsidRPr="00A50EAF">
        <w:rPr>
          <w:rFonts w:ascii="Palatino Linotype" w:eastAsia="Calibri" w:hAnsi="Palatino Linotype" w:cs="Tahoma"/>
          <w:b/>
          <w:bCs/>
          <w:sz w:val="22"/>
          <w:szCs w:val="22"/>
          <w:lang w:eastAsia="en-US"/>
        </w:rPr>
        <w:t>FUNDADAS</w:t>
      </w:r>
      <w:r w:rsidR="00BE725A" w:rsidRPr="00A50EAF">
        <w:rPr>
          <w:rFonts w:ascii="Palatino Linotype" w:eastAsia="Calibri" w:hAnsi="Palatino Linotype" w:cs="Tahoma"/>
          <w:bCs/>
          <w:sz w:val="22"/>
          <w:szCs w:val="22"/>
          <w:lang w:eastAsia="en-US"/>
        </w:rPr>
        <w:t xml:space="preserve"> las razones o motivos de inconformidad hechos valer por </w:t>
      </w:r>
      <w:r w:rsidR="002D5DDD" w:rsidRPr="00A50EAF">
        <w:rPr>
          <w:rFonts w:ascii="Palatino Linotype" w:eastAsia="Calibri" w:hAnsi="Palatino Linotype" w:cs="Tahoma"/>
          <w:bCs/>
          <w:sz w:val="22"/>
          <w:szCs w:val="22"/>
          <w:lang w:eastAsia="en-US"/>
        </w:rPr>
        <w:t>l</w:t>
      </w:r>
      <w:r w:rsidR="00595388">
        <w:rPr>
          <w:rFonts w:ascii="Palatino Linotype" w:eastAsia="Calibri" w:hAnsi="Palatino Linotype" w:cs="Tahoma"/>
          <w:bCs/>
          <w:sz w:val="22"/>
          <w:szCs w:val="22"/>
          <w:lang w:eastAsia="en-US"/>
        </w:rPr>
        <w:t>a</w:t>
      </w:r>
      <w:r w:rsidR="002D5DDD" w:rsidRPr="00A50EAF">
        <w:rPr>
          <w:rFonts w:ascii="Palatino Linotype" w:eastAsia="Calibri" w:hAnsi="Palatino Linotype" w:cs="Tahoma"/>
          <w:bCs/>
          <w:sz w:val="22"/>
          <w:szCs w:val="22"/>
          <w:lang w:eastAsia="en-US"/>
        </w:rPr>
        <w:t xml:space="preserve"> </w:t>
      </w:r>
      <w:r w:rsidR="00BE725A" w:rsidRPr="00A50EAF">
        <w:rPr>
          <w:rFonts w:ascii="Palatino Linotype" w:eastAsia="Calibri" w:hAnsi="Palatino Linotype" w:cs="Tahoma"/>
          <w:bCs/>
          <w:sz w:val="22"/>
          <w:szCs w:val="22"/>
          <w:lang w:eastAsia="en-US"/>
        </w:rPr>
        <w:t xml:space="preserve"> Recurrente, en términos de</w:t>
      </w:r>
      <w:r w:rsidR="00B5058C">
        <w:rPr>
          <w:rFonts w:ascii="Palatino Linotype" w:eastAsia="Calibri" w:hAnsi="Palatino Linotype" w:cs="Tahoma"/>
          <w:bCs/>
          <w:sz w:val="22"/>
          <w:szCs w:val="22"/>
          <w:lang w:eastAsia="en-US"/>
        </w:rPr>
        <w:t xml:space="preserve"> los</w:t>
      </w:r>
      <w:r w:rsidR="00BE725A" w:rsidRPr="00A50EAF">
        <w:rPr>
          <w:rFonts w:ascii="Palatino Linotype" w:eastAsia="Calibri" w:hAnsi="Palatino Linotype" w:cs="Tahoma"/>
          <w:bCs/>
          <w:sz w:val="22"/>
          <w:szCs w:val="22"/>
          <w:lang w:eastAsia="en-US"/>
        </w:rPr>
        <w:t xml:space="preserve"> considerando</w:t>
      </w:r>
      <w:r w:rsidR="00B5058C">
        <w:rPr>
          <w:rFonts w:ascii="Palatino Linotype" w:eastAsia="Calibri" w:hAnsi="Palatino Linotype" w:cs="Tahoma"/>
          <w:bCs/>
          <w:sz w:val="22"/>
          <w:szCs w:val="22"/>
          <w:lang w:eastAsia="en-US"/>
        </w:rPr>
        <w:t xml:space="preserve">s </w:t>
      </w:r>
      <w:r w:rsidR="00956793" w:rsidRPr="00A50EAF">
        <w:rPr>
          <w:rFonts w:ascii="Palatino Linotype" w:eastAsia="Calibri" w:hAnsi="Palatino Linotype" w:cs="Tahoma"/>
          <w:bCs/>
          <w:sz w:val="22"/>
          <w:szCs w:val="22"/>
          <w:lang w:eastAsia="en-US"/>
        </w:rPr>
        <w:t>QUINTO</w:t>
      </w:r>
      <w:r w:rsidR="00B5058C">
        <w:rPr>
          <w:rFonts w:ascii="Palatino Linotype" w:eastAsia="Calibri" w:hAnsi="Palatino Linotype" w:cs="Tahoma"/>
          <w:bCs/>
          <w:sz w:val="22"/>
          <w:szCs w:val="22"/>
          <w:lang w:eastAsia="en-US"/>
        </w:rPr>
        <w:t xml:space="preserve"> y SÉPTIMO</w:t>
      </w:r>
      <w:r w:rsidR="00956793" w:rsidRPr="00A50EAF">
        <w:rPr>
          <w:rFonts w:ascii="Palatino Linotype" w:eastAsia="Calibri" w:hAnsi="Palatino Linotype" w:cs="Tahoma"/>
          <w:bCs/>
          <w:sz w:val="22"/>
          <w:szCs w:val="22"/>
          <w:lang w:eastAsia="en-US"/>
        </w:rPr>
        <w:t xml:space="preserve"> </w:t>
      </w:r>
      <w:r w:rsidR="00BE725A" w:rsidRPr="00A50EAF">
        <w:rPr>
          <w:rFonts w:ascii="Palatino Linotype" w:eastAsia="Calibri" w:hAnsi="Palatino Linotype" w:cs="Tahoma"/>
          <w:bCs/>
          <w:sz w:val="22"/>
          <w:szCs w:val="22"/>
          <w:lang w:eastAsia="en-US"/>
        </w:rPr>
        <w:t xml:space="preserve">de la presente </w:t>
      </w:r>
      <w:r w:rsidR="00B5058C">
        <w:rPr>
          <w:rFonts w:ascii="Palatino Linotype" w:eastAsia="Calibri" w:hAnsi="Palatino Linotype" w:cs="Tahoma"/>
          <w:bCs/>
          <w:sz w:val="22"/>
          <w:szCs w:val="22"/>
          <w:lang w:eastAsia="en-US"/>
        </w:rPr>
        <w:t>R</w:t>
      </w:r>
      <w:r w:rsidR="00B5058C" w:rsidRPr="00A50EAF">
        <w:rPr>
          <w:rFonts w:ascii="Palatino Linotype" w:eastAsia="Calibri" w:hAnsi="Palatino Linotype" w:cs="Tahoma"/>
          <w:bCs/>
          <w:sz w:val="22"/>
          <w:szCs w:val="22"/>
          <w:lang w:eastAsia="en-US"/>
        </w:rPr>
        <w:t>esolución</w:t>
      </w:r>
      <w:r w:rsidR="00BE725A" w:rsidRPr="00A50EAF">
        <w:rPr>
          <w:rFonts w:ascii="Palatino Linotype" w:eastAsia="Calibri" w:hAnsi="Palatino Linotype" w:cs="Tahoma"/>
          <w:bCs/>
          <w:sz w:val="22"/>
          <w:szCs w:val="22"/>
          <w:lang w:eastAsia="en-US"/>
        </w:rPr>
        <w:t>.</w:t>
      </w:r>
    </w:p>
    <w:p w14:paraId="10040781" w14:textId="77777777" w:rsidR="00BE725A" w:rsidRPr="00A50EAF" w:rsidRDefault="00BE725A">
      <w:pPr>
        <w:shd w:val="clear" w:color="auto" w:fill="FFFFFF" w:themeFill="background1"/>
        <w:spacing w:line="360" w:lineRule="auto"/>
        <w:jc w:val="both"/>
        <w:rPr>
          <w:rFonts w:ascii="Palatino Linotype" w:eastAsia="Calibri" w:hAnsi="Palatino Linotype" w:cs="Tahoma"/>
          <w:bCs/>
          <w:sz w:val="22"/>
          <w:szCs w:val="22"/>
          <w:lang w:eastAsia="en-US"/>
        </w:rPr>
      </w:pPr>
    </w:p>
    <w:p w14:paraId="69E89FF9" w14:textId="4ACF9F01" w:rsidR="00605414" w:rsidRDefault="00BE725A">
      <w:pPr>
        <w:shd w:val="clear" w:color="auto" w:fill="FFFFFF" w:themeFill="background1"/>
        <w:spacing w:line="360" w:lineRule="auto"/>
        <w:jc w:val="both"/>
        <w:rPr>
          <w:rFonts w:ascii="Palatino Linotype" w:eastAsia="Calibri" w:hAnsi="Palatino Linotype" w:cs="Tahoma"/>
          <w:bCs/>
          <w:sz w:val="22"/>
          <w:szCs w:val="22"/>
          <w:lang w:eastAsia="es-MX"/>
        </w:rPr>
      </w:pPr>
      <w:r w:rsidRPr="00A50EAF">
        <w:rPr>
          <w:rFonts w:ascii="Palatino Linotype" w:eastAsia="Calibri" w:hAnsi="Palatino Linotype" w:cs="Tahoma"/>
          <w:b/>
          <w:bCs/>
          <w:sz w:val="22"/>
          <w:szCs w:val="22"/>
          <w:lang w:eastAsia="en-US"/>
        </w:rPr>
        <w:t>SEGUNDO.</w:t>
      </w:r>
      <w:r w:rsidR="00E70503" w:rsidRPr="00A50EAF">
        <w:rPr>
          <w:rFonts w:ascii="Palatino Linotype" w:eastAsia="Calibri" w:hAnsi="Palatino Linotype" w:cs="Tahoma"/>
          <w:b/>
          <w:bCs/>
          <w:sz w:val="22"/>
          <w:szCs w:val="22"/>
          <w:lang w:eastAsia="en-US"/>
        </w:rPr>
        <w:t xml:space="preserve"> </w:t>
      </w:r>
      <w:r w:rsidR="003C48F3" w:rsidRPr="00264223">
        <w:rPr>
          <w:rFonts w:ascii="Palatino Linotype" w:eastAsia="Calibri" w:hAnsi="Palatino Linotype" w:cs="Tahoma"/>
          <w:sz w:val="22"/>
          <w:szCs w:val="22"/>
          <w:lang w:eastAsia="es-MX"/>
        </w:rPr>
        <w:t xml:space="preserve">Se </w:t>
      </w:r>
      <w:r w:rsidR="003C48F3" w:rsidRPr="00264223">
        <w:rPr>
          <w:rFonts w:ascii="Palatino Linotype" w:eastAsia="Calibri" w:hAnsi="Palatino Linotype" w:cs="Tahoma"/>
          <w:b/>
          <w:sz w:val="22"/>
          <w:szCs w:val="22"/>
          <w:lang w:eastAsia="es-MX"/>
        </w:rPr>
        <w:t xml:space="preserve">ORDENA </w:t>
      </w:r>
      <w:r w:rsidR="003C48F3" w:rsidRPr="00264223">
        <w:rPr>
          <w:rFonts w:ascii="Palatino Linotype" w:eastAsia="Calibri" w:hAnsi="Palatino Linotype" w:cs="Tahoma"/>
          <w:sz w:val="22"/>
          <w:szCs w:val="22"/>
          <w:lang w:eastAsia="es-MX"/>
        </w:rPr>
        <w:t xml:space="preserve">al </w:t>
      </w:r>
      <w:r w:rsidR="003C48F3">
        <w:rPr>
          <w:rFonts w:ascii="Palatino Linotype" w:eastAsia="Calibri" w:hAnsi="Palatino Linotype" w:cs="Tahoma"/>
          <w:sz w:val="22"/>
          <w:szCs w:val="22"/>
          <w:lang w:eastAsia="es-MX"/>
        </w:rPr>
        <w:t xml:space="preserve">Sujeto Obligado, </w:t>
      </w:r>
      <w:r w:rsidR="003C48F3" w:rsidRPr="00264223">
        <w:rPr>
          <w:rFonts w:ascii="Palatino Linotype" w:eastAsia="Calibri" w:hAnsi="Palatino Linotype" w:cs="Tahoma"/>
          <w:sz w:val="22"/>
          <w:szCs w:val="22"/>
          <w:lang w:eastAsia="es-MX"/>
        </w:rPr>
        <w:t xml:space="preserve">Ayuntamiento de </w:t>
      </w:r>
      <w:r w:rsidR="003C48F3">
        <w:rPr>
          <w:rFonts w:ascii="Palatino Linotype" w:eastAsia="Calibri" w:hAnsi="Palatino Linotype" w:cs="Tahoma"/>
          <w:sz w:val="22"/>
          <w:szCs w:val="22"/>
          <w:lang w:eastAsia="es-MX"/>
        </w:rPr>
        <w:t>Tejupilco</w:t>
      </w:r>
      <w:r w:rsidR="003C48F3" w:rsidRPr="00264223">
        <w:rPr>
          <w:rFonts w:ascii="Palatino Linotype" w:eastAsia="Calibri" w:hAnsi="Palatino Linotype" w:cs="Tahoma"/>
          <w:sz w:val="22"/>
          <w:szCs w:val="22"/>
          <w:lang w:eastAsia="es-MX"/>
        </w:rPr>
        <w:t xml:space="preserve">, </w:t>
      </w:r>
      <w:r w:rsidR="003C48F3">
        <w:rPr>
          <w:rFonts w:ascii="Palatino Linotype" w:eastAsia="Calibri" w:hAnsi="Palatino Linotype" w:cs="Tahoma"/>
          <w:sz w:val="22"/>
          <w:szCs w:val="22"/>
          <w:lang w:eastAsia="es-MX"/>
        </w:rPr>
        <w:t xml:space="preserve">atienda la solicitud de acceso a la información </w:t>
      </w:r>
      <w:r w:rsidR="003C48F3" w:rsidRPr="00BA37A8">
        <w:rPr>
          <w:rFonts w:ascii="Palatino Linotype" w:eastAsia="Calibri" w:hAnsi="Palatino Linotype" w:cs="Tahoma"/>
          <w:sz w:val="22"/>
          <w:szCs w:val="22"/>
          <w:lang w:eastAsia="es-MX"/>
        </w:rPr>
        <w:t xml:space="preserve">pública con número </w:t>
      </w:r>
      <w:r w:rsidR="003C48F3" w:rsidRPr="00BA37A8">
        <w:rPr>
          <w:rFonts w:ascii="Palatino Linotype" w:hAnsi="Palatino Linotype" w:cs="Tahoma"/>
          <w:sz w:val="22"/>
          <w:szCs w:val="22"/>
        </w:rPr>
        <w:t>de folio</w:t>
      </w:r>
      <w:r w:rsidR="003C48F3" w:rsidRPr="00BA37A8">
        <w:rPr>
          <w:rFonts w:ascii="Palatino Linotype" w:hAnsi="Palatino Linotype"/>
          <w:b/>
          <w:bCs/>
          <w:color w:val="FF0000"/>
          <w:sz w:val="22"/>
          <w:szCs w:val="22"/>
          <w:lang w:val="es-ES"/>
        </w:rPr>
        <w:t xml:space="preserve"> </w:t>
      </w:r>
      <w:r w:rsidR="003C48F3" w:rsidRPr="003C48F3">
        <w:rPr>
          <w:rFonts w:ascii="Palatino Linotype" w:hAnsi="Palatino Linotype" w:cs="Tahoma"/>
          <w:b/>
          <w:bCs/>
          <w:sz w:val="22"/>
          <w:szCs w:val="22"/>
        </w:rPr>
        <w:t>00042/TEJUPIL/IP/2018</w:t>
      </w:r>
      <w:r w:rsidR="003C48F3">
        <w:rPr>
          <w:rFonts w:ascii="Palatino Linotype" w:hAnsi="Palatino Linotype" w:cs="Tahoma"/>
          <w:b/>
          <w:bCs/>
          <w:sz w:val="22"/>
          <w:szCs w:val="22"/>
        </w:rPr>
        <w:t xml:space="preserve"> </w:t>
      </w:r>
      <w:r w:rsidR="009843B3" w:rsidRPr="009843B3">
        <w:rPr>
          <w:rFonts w:ascii="Palatino Linotype" w:hAnsi="Palatino Linotype" w:cs="Tahoma"/>
          <w:bCs/>
          <w:sz w:val="22"/>
          <w:szCs w:val="22"/>
        </w:rPr>
        <w:t>y</w:t>
      </w:r>
      <w:r w:rsidR="00B5058C">
        <w:rPr>
          <w:rFonts w:ascii="Palatino Linotype" w:hAnsi="Palatino Linotype" w:cs="Tahoma"/>
          <w:bCs/>
          <w:sz w:val="22"/>
          <w:szCs w:val="22"/>
        </w:rPr>
        <w:t>,</w:t>
      </w:r>
      <w:r w:rsidR="009843B3" w:rsidRPr="009843B3">
        <w:rPr>
          <w:rFonts w:ascii="Palatino Linotype" w:hAnsi="Palatino Linotype" w:cs="Tahoma"/>
          <w:bCs/>
          <w:sz w:val="22"/>
          <w:szCs w:val="22"/>
        </w:rPr>
        <w:t xml:space="preserve"> en términos de los considerandos </w:t>
      </w:r>
      <w:r w:rsidR="009843B3" w:rsidRPr="009F1E75">
        <w:rPr>
          <w:rFonts w:ascii="Palatino Linotype" w:hAnsi="Palatino Linotype" w:cs="Tahoma"/>
          <w:bCs/>
          <w:caps/>
          <w:sz w:val="22"/>
          <w:szCs w:val="22"/>
        </w:rPr>
        <w:t>Quinto</w:t>
      </w:r>
      <w:r w:rsidR="009843B3" w:rsidRPr="009843B3">
        <w:rPr>
          <w:rFonts w:ascii="Palatino Linotype" w:hAnsi="Palatino Linotype" w:cs="Tahoma"/>
          <w:bCs/>
          <w:sz w:val="22"/>
          <w:szCs w:val="22"/>
        </w:rPr>
        <w:t xml:space="preserve"> y </w:t>
      </w:r>
      <w:r w:rsidR="009843B3" w:rsidRPr="009F1E75">
        <w:rPr>
          <w:rFonts w:ascii="Palatino Linotype" w:hAnsi="Palatino Linotype" w:cs="Tahoma"/>
          <w:bCs/>
          <w:caps/>
          <w:sz w:val="22"/>
          <w:szCs w:val="22"/>
        </w:rPr>
        <w:t>Sexto</w:t>
      </w:r>
      <w:r w:rsidR="009843B3" w:rsidRPr="009843B3">
        <w:rPr>
          <w:rFonts w:ascii="Palatino Linotype" w:hAnsi="Palatino Linotype" w:cs="Tahoma"/>
          <w:bCs/>
          <w:sz w:val="22"/>
          <w:szCs w:val="22"/>
        </w:rPr>
        <w:t xml:space="preserve"> </w:t>
      </w:r>
      <w:r w:rsidR="009843B3">
        <w:rPr>
          <w:rFonts w:ascii="Palatino Linotype" w:eastAsia="Calibri" w:hAnsi="Palatino Linotype" w:cs="Tahoma"/>
          <w:sz w:val="22"/>
          <w:szCs w:val="22"/>
          <w:lang w:eastAsia="es-MX"/>
        </w:rPr>
        <w:t>de la presente Resolución, entregue a la Recurrente,</w:t>
      </w:r>
      <w:r w:rsidR="00C56AE3" w:rsidRPr="00A50EAF">
        <w:rPr>
          <w:rFonts w:ascii="Palatino Linotype" w:eastAsia="Calibri" w:hAnsi="Palatino Linotype" w:cs="Tahoma"/>
          <w:bCs/>
          <w:sz w:val="22"/>
          <w:szCs w:val="22"/>
          <w:lang w:eastAsia="es-MX"/>
        </w:rPr>
        <w:t xml:space="preserve"> </w:t>
      </w:r>
      <w:r w:rsidR="009843B3" w:rsidRPr="00A50EAF">
        <w:rPr>
          <w:rFonts w:ascii="Palatino Linotype" w:eastAsia="Calibri" w:hAnsi="Palatino Linotype" w:cs="Tahoma"/>
          <w:bCs/>
          <w:sz w:val="22"/>
          <w:szCs w:val="22"/>
          <w:lang w:eastAsia="es-MX"/>
        </w:rPr>
        <w:t xml:space="preserve">vía </w:t>
      </w:r>
      <w:r w:rsidR="009843B3">
        <w:rPr>
          <w:rFonts w:ascii="Palatino Linotype" w:eastAsia="Calibri" w:hAnsi="Palatino Linotype" w:cs="Tahoma"/>
          <w:bCs/>
          <w:sz w:val="22"/>
          <w:szCs w:val="22"/>
          <w:lang w:eastAsia="es-MX"/>
        </w:rPr>
        <w:t>el Sistema de Acceso a la información Mexiquense (</w:t>
      </w:r>
      <w:r w:rsidR="009843B3" w:rsidRPr="00A50EAF">
        <w:rPr>
          <w:rFonts w:ascii="Palatino Linotype" w:eastAsia="Calibri" w:hAnsi="Palatino Linotype" w:cs="Tahoma"/>
          <w:bCs/>
          <w:sz w:val="22"/>
          <w:szCs w:val="22"/>
          <w:lang w:eastAsia="es-MX"/>
        </w:rPr>
        <w:t>SAIMEX</w:t>
      </w:r>
      <w:r w:rsidR="009843B3">
        <w:rPr>
          <w:rFonts w:ascii="Palatino Linotype" w:eastAsia="Calibri" w:hAnsi="Palatino Linotype" w:cs="Tahoma"/>
          <w:bCs/>
          <w:sz w:val="22"/>
          <w:szCs w:val="22"/>
          <w:lang w:eastAsia="es-MX"/>
        </w:rPr>
        <w:t xml:space="preserve">), </w:t>
      </w:r>
      <w:r w:rsidR="00C56AE3" w:rsidRPr="00A50EAF">
        <w:rPr>
          <w:rFonts w:ascii="Palatino Linotype" w:eastAsia="Calibri" w:hAnsi="Palatino Linotype" w:cs="Tahoma"/>
          <w:bCs/>
          <w:sz w:val="22"/>
          <w:szCs w:val="22"/>
          <w:lang w:eastAsia="es-MX"/>
        </w:rPr>
        <w:t>versión pública</w:t>
      </w:r>
      <w:r w:rsidR="001E3BA6" w:rsidRPr="00A50EAF">
        <w:rPr>
          <w:rFonts w:ascii="Palatino Linotype" w:eastAsia="Calibri" w:hAnsi="Palatino Linotype" w:cs="Tahoma"/>
          <w:bCs/>
          <w:sz w:val="22"/>
          <w:szCs w:val="22"/>
          <w:lang w:eastAsia="es-MX"/>
        </w:rPr>
        <w:t xml:space="preserve"> </w:t>
      </w:r>
      <w:r w:rsidR="00C56AE3" w:rsidRPr="00A50EAF">
        <w:rPr>
          <w:rFonts w:ascii="Palatino Linotype" w:eastAsia="Calibri" w:hAnsi="Palatino Linotype" w:cs="Tahoma"/>
          <w:bCs/>
          <w:sz w:val="22"/>
          <w:szCs w:val="22"/>
          <w:lang w:eastAsia="es-MX"/>
        </w:rPr>
        <w:t>de</w:t>
      </w:r>
      <w:r w:rsidR="00605414">
        <w:rPr>
          <w:rFonts w:ascii="Palatino Linotype" w:eastAsia="Calibri" w:hAnsi="Palatino Linotype" w:cs="Tahoma"/>
          <w:bCs/>
          <w:sz w:val="22"/>
          <w:szCs w:val="22"/>
          <w:lang w:eastAsia="es-MX"/>
        </w:rPr>
        <w:t>:</w:t>
      </w:r>
    </w:p>
    <w:p w14:paraId="5003BAE9" w14:textId="77777777" w:rsidR="00B5058C" w:rsidRDefault="00B5058C">
      <w:pPr>
        <w:shd w:val="clear" w:color="auto" w:fill="FFFFFF" w:themeFill="background1"/>
        <w:spacing w:line="360" w:lineRule="auto"/>
        <w:jc w:val="both"/>
        <w:rPr>
          <w:rFonts w:ascii="Palatino Linotype" w:eastAsia="Calibri" w:hAnsi="Palatino Linotype" w:cs="Tahoma"/>
          <w:bCs/>
          <w:sz w:val="22"/>
          <w:szCs w:val="22"/>
          <w:lang w:eastAsia="es-MX"/>
        </w:rPr>
      </w:pPr>
    </w:p>
    <w:p w14:paraId="6BA586A8" w14:textId="62CCB466" w:rsidR="00B5058C" w:rsidRDefault="00B5058C" w:rsidP="009F1E75">
      <w:pPr>
        <w:spacing w:line="360" w:lineRule="auto"/>
        <w:ind w:left="567"/>
        <w:jc w:val="both"/>
        <w:rPr>
          <w:rFonts w:ascii="Palatino Linotype" w:hAnsi="Palatino Linotype" w:cs="Tahoma"/>
          <w:bCs/>
          <w:sz w:val="22"/>
          <w:szCs w:val="22"/>
        </w:rPr>
      </w:pPr>
      <w:r>
        <w:rPr>
          <w:rFonts w:ascii="Palatino Linotype" w:hAnsi="Palatino Linotype" w:cs="Tahoma"/>
          <w:bCs/>
          <w:sz w:val="22"/>
          <w:szCs w:val="22"/>
        </w:rPr>
        <w:t xml:space="preserve">Los Recibos de Nómina </w:t>
      </w:r>
      <w:r w:rsidRPr="00A50EAF">
        <w:rPr>
          <w:rFonts w:ascii="Palatino Linotype" w:hAnsi="Palatino Linotype" w:cs="Tahoma"/>
          <w:bCs/>
          <w:sz w:val="22"/>
          <w:szCs w:val="22"/>
        </w:rPr>
        <w:t>correspondiente</w:t>
      </w:r>
      <w:r>
        <w:rPr>
          <w:rFonts w:ascii="Palatino Linotype" w:hAnsi="Palatino Linotype" w:cs="Tahoma"/>
          <w:bCs/>
          <w:sz w:val="22"/>
          <w:szCs w:val="22"/>
        </w:rPr>
        <w:t>s</w:t>
      </w:r>
      <w:r w:rsidRPr="00A50EAF">
        <w:rPr>
          <w:rFonts w:ascii="Palatino Linotype" w:hAnsi="Palatino Linotype" w:cs="Tahoma"/>
          <w:bCs/>
          <w:sz w:val="22"/>
          <w:szCs w:val="22"/>
        </w:rPr>
        <w:t xml:space="preserve"> a las dos quincenas de</w:t>
      </w:r>
      <w:r>
        <w:rPr>
          <w:rFonts w:ascii="Palatino Linotype" w:hAnsi="Palatino Linotype" w:cs="Tahoma"/>
          <w:bCs/>
          <w:sz w:val="22"/>
          <w:szCs w:val="22"/>
        </w:rPr>
        <w:t>l</w:t>
      </w:r>
      <w:r w:rsidRPr="00A50EAF">
        <w:rPr>
          <w:rFonts w:ascii="Palatino Linotype" w:hAnsi="Palatino Linotype" w:cs="Tahoma"/>
          <w:bCs/>
          <w:sz w:val="22"/>
          <w:szCs w:val="22"/>
        </w:rPr>
        <w:t xml:space="preserve"> mes de </w:t>
      </w:r>
      <w:r>
        <w:rPr>
          <w:rFonts w:ascii="Palatino Linotype" w:hAnsi="Palatino Linotype" w:cs="Tahoma"/>
          <w:bCs/>
          <w:sz w:val="22"/>
          <w:szCs w:val="22"/>
        </w:rPr>
        <w:t>septiembre</w:t>
      </w:r>
      <w:r w:rsidRPr="00A50EAF">
        <w:rPr>
          <w:rFonts w:ascii="Palatino Linotype" w:hAnsi="Palatino Linotype" w:cs="Tahoma"/>
          <w:bCs/>
          <w:sz w:val="22"/>
          <w:szCs w:val="22"/>
        </w:rPr>
        <w:t xml:space="preserve"> de </w:t>
      </w:r>
      <w:r>
        <w:rPr>
          <w:rFonts w:ascii="Palatino Linotype" w:hAnsi="Palatino Linotype" w:cs="Tahoma"/>
          <w:bCs/>
          <w:sz w:val="22"/>
          <w:szCs w:val="22"/>
        </w:rPr>
        <w:t>dos mil dieciocho, del Presidente Municipal, Regidores y Síndico del Ayuntamiento de Tejupilco.</w:t>
      </w:r>
    </w:p>
    <w:p w14:paraId="482BCBE0" w14:textId="77777777" w:rsidR="00B5058C" w:rsidRDefault="00B5058C" w:rsidP="00B5058C">
      <w:pPr>
        <w:spacing w:line="360" w:lineRule="auto"/>
        <w:ind w:right="-93"/>
        <w:jc w:val="both"/>
        <w:rPr>
          <w:rFonts w:ascii="Palatino Linotype" w:hAnsi="Palatino Linotype" w:cs="Tahoma"/>
          <w:bCs/>
          <w:sz w:val="22"/>
          <w:szCs w:val="22"/>
        </w:rPr>
      </w:pPr>
    </w:p>
    <w:p w14:paraId="3DEFF0EE" w14:textId="097D5AAA" w:rsidR="009843B3" w:rsidRPr="009843B3" w:rsidRDefault="00B5058C">
      <w:pPr>
        <w:spacing w:line="360" w:lineRule="auto"/>
        <w:jc w:val="both"/>
        <w:rPr>
          <w:rFonts w:ascii="Palatino Linotype" w:hAnsi="Palatino Linotype" w:cs="Tahoma"/>
          <w:sz w:val="22"/>
          <w:szCs w:val="22"/>
        </w:rPr>
      </w:pPr>
      <w:r>
        <w:rPr>
          <w:rFonts w:ascii="Palatino Linotype" w:hAnsi="Palatino Linotype" w:cs="Tahoma"/>
          <w:bCs/>
          <w:sz w:val="22"/>
          <w:szCs w:val="22"/>
        </w:rPr>
        <w:t xml:space="preserve">Asimismo, </w:t>
      </w:r>
      <w:r>
        <w:rPr>
          <w:rFonts w:ascii="Palatino Linotype" w:hAnsi="Palatino Linotype" w:cs="Tahoma"/>
          <w:sz w:val="22"/>
          <w:szCs w:val="22"/>
          <w:lang w:val="es-ES"/>
        </w:rPr>
        <w:t xml:space="preserve">deberá entregar </w:t>
      </w:r>
      <w:r w:rsidRPr="00A50EAF">
        <w:rPr>
          <w:rFonts w:ascii="Palatino Linotype" w:hAnsi="Palatino Linotype" w:cs="Tahoma"/>
          <w:sz w:val="22"/>
          <w:szCs w:val="22"/>
          <w:lang w:val="es-ES"/>
        </w:rPr>
        <w:t xml:space="preserve">el Acuerdo del Comité de Transparencia mediante el cual se funde y motive la eliminación de la información </w:t>
      </w:r>
      <w:r>
        <w:rPr>
          <w:rFonts w:ascii="Palatino Linotype" w:hAnsi="Palatino Linotype" w:cs="Tahoma"/>
          <w:sz w:val="22"/>
          <w:szCs w:val="22"/>
          <w:lang w:val="es-ES"/>
        </w:rPr>
        <w:t xml:space="preserve">confidencial, en términos de los artículos 49, fracciones II y VII y </w:t>
      </w:r>
      <w:r w:rsidRPr="00A50EAF">
        <w:rPr>
          <w:rFonts w:ascii="Palatino Linotype" w:hAnsi="Palatino Linotype" w:cs="Tahoma"/>
          <w:sz w:val="22"/>
          <w:szCs w:val="22"/>
          <w:lang w:val="es-ES"/>
        </w:rPr>
        <w:t>143, fracción I</w:t>
      </w:r>
      <w:r>
        <w:rPr>
          <w:rFonts w:ascii="Palatino Linotype" w:hAnsi="Palatino Linotype" w:cs="Tahoma"/>
          <w:sz w:val="22"/>
          <w:szCs w:val="22"/>
          <w:lang w:val="es-ES"/>
        </w:rPr>
        <w:t>,</w:t>
      </w:r>
      <w:r w:rsidRPr="00A50EAF">
        <w:rPr>
          <w:rFonts w:ascii="Palatino Linotype" w:hAnsi="Palatino Linotype" w:cs="Tahoma"/>
          <w:sz w:val="22"/>
          <w:szCs w:val="22"/>
          <w:lang w:val="es-ES"/>
        </w:rPr>
        <w:t xml:space="preserve"> de la Ley de Transparencia y Acceso a la Información Pública del Estado de México y Municipios</w:t>
      </w:r>
      <w:r w:rsidR="009843B3" w:rsidRPr="009843B3">
        <w:rPr>
          <w:rFonts w:ascii="Palatino Linotype" w:hAnsi="Palatino Linotype" w:cs="Tahoma"/>
          <w:sz w:val="22"/>
          <w:szCs w:val="22"/>
        </w:rPr>
        <w:t>.</w:t>
      </w:r>
    </w:p>
    <w:p w14:paraId="7AFF50C2" w14:textId="77777777" w:rsidR="00B6258B" w:rsidRPr="00A50EAF" w:rsidRDefault="00B6258B">
      <w:pPr>
        <w:spacing w:line="360" w:lineRule="auto"/>
        <w:jc w:val="both"/>
        <w:rPr>
          <w:rFonts w:ascii="Palatino Linotype" w:hAnsi="Palatino Linotype" w:cs="Arial"/>
          <w:sz w:val="22"/>
          <w:szCs w:val="22"/>
        </w:rPr>
      </w:pPr>
    </w:p>
    <w:p w14:paraId="3C09F274" w14:textId="290BE754" w:rsidR="009843B3" w:rsidRDefault="009843B3" w:rsidP="00252AB6">
      <w:pPr>
        <w:spacing w:line="360" w:lineRule="auto"/>
        <w:jc w:val="both"/>
        <w:rPr>
          <w:rFonts w:ascii="Palatino Linotype" w:hAnsi="Palatino Linotype" w:cs="Tahoma"/>
          <w:sz w:val="22"/>
          <w:szCs w:val="22"/>
        </w:rPr>
      </w:pPr>
      <w:r w:rsidRPr="00264223">
        <w:rPr>
          <w:rFonts w:ascii="Palatino Linotype" w:eastAsia="Calibri" w:hAnsi="Palatino Linotype" w:cs="Tahoma"/>
          <w:b/>
          <w:bCs/>
          <w:sz w:val="22"/>
          <w:szCs w:val="22"/>
          <w:lang w:eastAsia="en-US"/>
        </w:rPr>
        <w:t>TERCERO.</w:t>
      </w:r>
      <w:r>
        <w:rPr>
          <w:rFonts w:ascii="Palatino Linotype" w:eastAsia="Calibri" w:hAnsi="Palatino Linotype" w:cs="Tahoma"/>
          <w:b/>
          <w:bCs/>
          <w:sz w:val="22"/>
          <w:szCs w:val="22"/>
          <w:lang w:eastAsia="en-US"/>
        </w:rPr>
        <w:t xml:space="preserve"> </w:t>
      </w:r>
      <w:r w:rsidRPr="00264223">
        <w:rPr>
          <w:rFonts w:ascii="Palatino Linotype" w:hAnsi="Palatino Linotype" w:cs="Tahoma"/>
          <w:b/>
          <w:sz w:val="22"/>
          <w:szCs w:val="22"/>
        </w:rPr>
        <w:t xml:space="preserve">NOTIFÍQUESE </w:t>
      </w:r>
      <w:r w:rsidRPr="00264223">
        <w:rPr>
          <w:rFonts w:ascii="Palatino Linotype" w:hAnsi="Palatino Linotype" w:cs="Tahoma"/>
          <w:sz w:val="22"/>
          <w:szCs w:val="22"/>
        </w:rPr>
        <w:t xml:space="preserve">la presente </w:t>
      </w:r>
      <w:r w:rsidR="00812F33">
        <w:rPr>
          <w:rFonts w:ascii="Palatino Linotype" w:hAnsi="Palatino Linotype" w:cs="Tahoma"/>
          <w:sz w:val="22"/>
          <w:szCs w:val="22"/>
        </w:rPr>
        <w:t>R</w:t>
      </w:r>
      <w:r w:rsidRPr="00264223">
        <w:rPr>
          <w:rFonts w:ascii="Palatino Linotype" w:hAnsi="Palatino Linotype" w:cs="Tahoma"/>
          <w:sz w:val="22"/>
          <w:szCs w:val="22"/>
        </w:rPr>
        <w:t>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0A530AD1" w14:textId="77777777" w:rsidR="00812F33" w:rsidRPr="00264223" w:rsidRDefault="00812F33" w:rsidP="00252AB6">
      <w:pPr>
        <w:spacing w:line="360" w:lineRule="auto"/>
        <w:jc w:val="both"/>
        <w:rPr>
          <w:rFonts w:ascii="Palatino Linotype" w:hAnsi="Palatino Linotype" w:cs="Tahoma"/>
          <w:i/>
          <w:sz w:val="22"/>
          <w:szCs w:val="22"/>
        </w:rPr>
      </w:pPr>
    </w:p>
    <w:p w14:paraId="7D010D7D" w14:textId="2ED2A84D" w:rsidR="009843B3" w:rsidRPr="00264223" w:rsidRDefault="009843B3" w:rsidP="00252AB6">
      <w:pPr>
        <w:shd w:val="clear" w:color="auto" w:fill="FFFFFF" w:themeFill="background1"/>
        <w:spacing w:line="360" w:lineRule="auto"/>
        <w:jc w:val="both"/>
        <w:rPr>
          <w:rFonts w:ascii="Palatino Linotype" w:hAnsi="Palatino Linotype" w:cs="Tahoma"/>
          <w:sz w:val="22"/>
          <w:szCs w:val="22"/>
        </w:rPr>
      </w:pPr>
      <w:r w:rsidRPr="00264223">
        <w:rPr>
          <w:rFonts w:ascii="Palatino Linotype" w:eastAsia="Calibri" w:hAnsi="Palatino Linotype" w:cs="Tahoma"/>
          <w:b/>
          <w:sz w:val="22"/>
          <w:szCs w:val="22"/>
          <w:lang w:eastAsia="es-MX"/>
        </w:rPr>
        <w:lastRenderedPageBreak/>
        <w:t>CUARTO</w:t>
      </w:r>
      <w:r w:rsidRPr="00264223">
        <w:rPr>
          <w:rFonts w:ascii="Palatino Linotype" w:eastAsia="Calibri" w:hAnsi="Palatino Linotype" w:cs="Tahoma"/>
          <w:b/>
          <w:bCs/>
          <w:sz w:val="22"/>
          <w:szCs w:val="22"/>
          <w:lang w:eastAsia="en-US"/>
        </w:rPr>
        <w:t>.</w:t>
      </w:r>
      <w:r>
        <w:rPr>
          <w:rFonts w:ascii="Palatino Linotype" w:eastAsia="Calibri" w:hAnsi="Palatino Linotype" w:cs="Tahoma"/>
          <w:b/>
          <w:bCs/>
          <w:sz w:val="22"/>
          <w:szCs w:val="22"/>
          <w:lang w:eastAsia="en-US"/>
        </w:rPr>
        <w:t xml:space="preserve"> </w:t>
      </w:r>
      <w:r w:rsidRPr="00264223">
        <w:rPr>
          <w:rFonts w:ascii="Palatino Linotype" w:hAnsi="Palatino Linotype" w:cs="Tahoma"/>
          <w:b/>
          <w:sz w:val="22"/>
          <w:szCs w:val="22"/>
        </w:rPr>
        <w:t>NOTIFÍQUESE</w:t>
      </w:r>
      <w:r w:rsidR="00812F33">
        <w:rPr>
          <w:rFonts w:ascii="Palatino Linotype" w:hAnsi="Palatino Linotype" w:cs="Tahoma"/>
          <w:b/>
          <w:sz w:val="22"/>
          <w:szCs w:val="22"/>
        </w:rPr>
        <w:t xml:space="preserve"> </w:t>
      </w:r>
      <w:r w:rsidR="00812F33" w:rsidRPr="009F1E75">
        <w:rPr>
          <w:rFonts w:ascii="Palatino Linotype" w:hAnsi="Palatino Linotype" w:cs="Tahoma"/>
          <w:sz w:val="22"/>
          <w:szCs w:val="22"/>
        </w:rPr>
        <w:t>a</w:t>
      </w:r>
      <w:r w:rsidR="00595388">
        <w:rPr>
          <w:rFonts w:ascii="Palatino Linotype" w:hAnsi="Palatino Linotype" w:cs="Tahoma"/>
          <w:sz w:val="22"/>
          <w:szCs w:val="22"/>
        </w:rPr>
        <w:t xml:space="preserve"> </w:t>
      </w:r>
      <w:r w:rsidRPr="00264223">
        <w:rPr>
          <w:rFonts w:ascii="Palatino Linotype" w:hAnsi="Palatino Linotype" w:cs="Tahoma"/>
          <w:sz w:val="22"/>
          <w:szCs w:val="22"/>
        </w:rPr>
        <w:t>l</w:t>
      </w:r>
      <w:r w:rsidR="00595388">
        <w:rPr>
          <w:rFonts w:ascii="Palatino Linotype" w:hAnsi="Palatino Linotype" w:cs="Tahoma"/>
          <w:sz w:val="22"/>
          <w:szCs w:val="22"/>
        </w:rPr>
        <w:t>a</w:t>
      </w:r>
      <w:r w:rsidRPr="00264223">
        <w:rPr>
          <w:rFonts w:ascii="Palatino Linotype" w:hAnsi="Palatino Linotype" w:cs="Tahoma"/>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C6F6A6C" w14:textId="77777777" w:rsidR="009843B3" w:rsidRPr="00264223" w:rsidRDefault="009843B3" w:rsidP="00252AB6">
      <w:pPr>
        <w:spacing w:line="360" w:lineRule="auto"/>
        <w:ind w:right="-93"/>
        <w:jc w:val="both"/>
        <w:rPr>
          <w:rFonts w:ascii="Palatino Linotype" w:eastAsia="Calibri" w:hAnsi="Palatino Linotype" w:cs="Tahoma"/>
          <w:b/>
          <w:bCs/>
          <w:sz w:val="22"/>
          <w:szCs w:val="22"/>
          <w:lang w:eastAsia="en-US"/>
        </w:rPr>
      </w:pPr>
    </w:p>
    <w:p w14:paraId="49528E5F" w14:textId="1C754DAC" w:rsidR="009843B3" w:rsidRPr="00264223" w:rsidRDefault="009843B3" w:rsidP="00252AB6">
      <w:pPr>
        <w:spacing w:line="360" w:lineRule="auto"/>
        <w:ind w:right="-93"/>
        <w:jc w:val="both"/>
        <w:rPr>
          <w:rFonts w:ascii="Palatino Linotype" w:eastAsia="Calibri" w:hAnsi="Palatino Linotype" w:cs="Tahoma"/>
          <w:bCs/>
          <w:sz w:val="22"/>
          <w:szCs w:val="22"/>
          <w:lang w:val="es-ES_tradnl" w:eastAsia="en-US"/>
        </w:rPr>
      </w:pPr>
      <w:r w:rsidRPr="00264223">
        <w:rPr>
          <w:rFonts w:ascii="Palatino Linotype" w:eastAsia="Calibri" w:hAnsi="Palatino Linotype" w:cs="Tahoma"/>
          <w:b/>
          <w:bCs/>
          <w:sz w:val="22"/>
          <w:szCs w:val="22"/>
          <w:lang w:eastAsia="en-US"/>
        </w:rPr>
        <w:t>QUINTO.</w:t>
      </w:r>
      <w:r>
        <w:rPr>
          <w:rFonts w:ascii="Palatino Linotype" w:eastAsia="Calibri" w:hAnsi="Palatino Linotype" w:cs="Tahoma"/>
          <w:b/>
          <w:bCs/>
          <w:sz w:val="22"/>
          <w:szCs w:val="22"/>
          <w:lang w:eastAsia="en-US"/>
        </w:rPr>
        <w:t xml:space="preserve"> </w:t>
      </w:r>
      <w:r w:rsidRPr="00264223">
        <w:rPr>
          <w:rFonts w:ascii="Palatino Linotype" w:eastAsia="Calibri" w:hAnsi="Palatino Linotype" w:cs="Tahoma"/>
          <w:bCs/>
          <w:sz w:val="22"/>
          <w:szCs w:val="22"/>
          <w:lang w:val="es-ES_tradnl" w:eastAsia="en-US"/>
        </w:rPr>
        <w:t xml:space="preserve">Con fundamento en lo dispuesto en los artículos 190 de la </w:t>
      </w:r>
      <w:r w:rsidRPr="00264223">
        <w:rPr>
          <w:rFonts w:ascii="Palatino Linotype" w:hAnsi="Palatino Linotype" w:cs="Tahoma"/>
          <w:sz w:val="22"/>
          <w:szCs w:val="22"/>
        </w:rPr>
        <w:t>Ley de Transparencia y Acceso a la Información Pública del Estado de México y Municipios,</w:t>
      </w:r>
      <w:r>
        <w:rPr>
          <w:rFonts w:ascii="Palatino Linotype" w:hAnsi="Palatino Linotype" w:cs="Tahoma"/>
          <w:sz w:val="22"/>
          <w:szCs w:val="22"/>
        </w:rPr>
        <w:t xml:space="preserve"> gírese</w:t>
      </w:r>
      <w:r w:rsidRPr="00264223">
        <w:rPr>
          <w:rFonts w:ascii="Palatino Linotype" w:eastAsia="Calibri" w:hAnsi="Palatino Linotype" w:cs="Tahoma"/>
          <w:bCs/>
          <w:sz w:val="22"/>
          <w:szCs w:val="22"/>
          <w:lang w:val="es-ES_tradnl" w:eastAsia="en-US"/>
        </w:rPr>
        <w:t xml:space="preserve"> oficio al Contralor Interno y Titular del Órgano de Control y Vigilancia de este Instituto con la finalidad de que actúe en razón de su competencia, en términos de lo dispuesto en el Considerando </w:t>
      </w:r>
      <w:r w:rsidR="00812F33">
        <w:rPr>
          <w:rFonts w:ascii="Palatino Linotype" w:eastAsia="Calibri" w:hAnsi="Palatino Linotype" w:cs="Tahoma"/>
          <w:bCs/>
          <w:sz w:val="22"/>
          <w:szCs w:val="22"/>
          <w:lang w:val="es-ES_tradnl" w:eastAsia="en-US"/>
        </w:rPr>
        <w:t>OCTAVO</w:t>
      </w:r>
      <w:r w:rsidR="00812F33" w:rsidRPr="00264223">
        <w:rPr>
          <w:rFonts w:ascii="Palatino Linotype" w:eastAsia="Calibri" w:hAnsi="Palatino Linotype" w:cs="Tahoma"/>
          <w:bCs/>
          <w:sz w:val="22"/>
          <w:szCs w:val="22"/>
          <w:lang w:val="es-ES_tradnl" w:eastAsia="en-US"/>
        </w:rPr>
        <w:t xml:space="preserve"> </w:t>
      </w:r>
      <w:r w:rsidRPr="00264223">
        <w:rPr>
          <w:rFonts w:ascii="Palatino Linotype" w:eastAsia="Calibri" w:hAnsi="Palatino Linotype" w:cs="Tahoma"/>
          <w:bCs/>
          <w:sz w:val="22"/>
          <w:szCs w:val="22"/>
          <w:lang w:val="es-ES_tradnl" w:eastAsia="en-US"/>
        </w:rPr>
        <w:t xml:space="preserve">de la presente </w:t>
      </w:r>
      <w:r w:rsidR="00812F33">
        <w:rPr>
          <w:rFonts w:ascii="Palatino Linotype" w:eastAsia="Calibri" w:hAnsi="Palatino Linotype" w:cs="Tahoma"/>
          <w:bCs/>
          <w:sz w:val="22"/>
          <w:szCs w:val="22"/>
          <w:lang w:val="es-ES_tradnl" w:eastAsia="en-US"/>
        </w:rPr>
        <w:t>R</w:t>
      </w:r>
      <w:r w:rsidR="00812F33" w:rsidRPr="00264223">
        <w:rPr>
          <w:rFonts w:ascii="Palatino Linotype" w:eastAsia="Calibri" w:hAnsi="Palatino Linotype" w:cs="Tahoma"/>
          <w:bCs/>
          <w:sz w:val="22"/>
          <w:szCs w:val="22"/>
          <w:lang w:val="es-ES_tradnl" w:eastAsia="en-US"/>
        </w:rPr>
        <w:t>esolución</w:t>
      </w:r>
      <w:r w:rsidRPr="00264223">
        <w:rPr>
          <w:rFonts w:ascii="Palatino Linotype" w:eastAsia="Calibri" w:hAnsi="Palatino Linotype" w:cs="Tahoma"/>
          <w:bCs/>
          <w:sz w:val="22"/>
          <w:szCs w:val="22"/>
          <w:lang w:val="es-ES_tradnl" w:eastAsia="en-US"/>
        </w:rPr>
        <w:t>.</w:t>
      </w:r>
    </w:p>
    <w:p w14:paraId="7F2CA3E1" w14:textId="77777777" w:rsidR="009843B3" w:rsidRPr="00264223" w:rsidRDefault="009843B3" w:rsidP="00252AB6">
      <w:pPr>
        <w:spacing w:line="360" w:lineRule="auto"/>
        <w:ind w:right="-93"/>
        <w:jc w:val="both"/>
        <w:rPr>
          <w:rFonts w:ascii="Palatino Linotype" w:eastAsia="Calibri" w:hAnsi="Palatino Linotype" w:cs="Tahoma"/>
          <w:b/>
          <w:bCs/>
          <w:sz w:val="22"/>
          <w:szCs w:val="22"/>
          <w:lang w:eastAsia="en-US"/>
        </w:rPr>
      </w:pPr>
    </w:p>
    <w:p w14:paraId="6E97F8FA" w14:textId="0D825852" w:rsidR="009843B3" w:rsidRPr="00264223" w:rsidRDefault="009843B3" w:rsidP="009843B3">
      <w:pPr>
        <w:spacing w:line="360" w:lineRule="auto"/>
        <w:jc w:val="both"/>
        <w:rPr>
          <w:rFonts w:ascii="Palatino Linotype" w:hAnsi="Palatino Linotype" w:cs="Tahoma"/>
          <w:sz w:val="22"/>
          <w:szCs w:val="22"/>
          <w:lang w:eastAsia="es-MX"/>
        </w:rPr>
      </w:pPr>
      <w:r w:rsidRPr="00264223">
        <w:rPr>
          <w:rFonts w:ascii="Palatino Linotype" w:hAnsi="Palatino Linotype" w:cs="Tahoma"/>
          <w:sz w:val="22"/>
          <w:szCs w:val="22"/>
          <w:lang w:eastAsia="es-MX"/>
        </w:rPr>
        <w:t xml:space="preserve">ASÍ, POR </w:t>
      </w:r>
      <w:r w:rsidRPr="00852121">
        <w:rPr>
          <w:rFonts w:ascii="Palatino Linotype" w:hAnsi="Palatino Linotype" w:cs="Tahoma"/>
          <w:b/>
          <w:sz w:val="22"/>
          <w:szCs w:val="22"/>
          <w:lang w:eastAsia="es-MX"/>
        </w:rPr>
        <w:t>UNANIMIDAD</w:t>
      </w:r>
      <w:r>
        <w:rPr>
          <w:rFonts w:ascii="Palatino Linotype" w:hAnsi="Palatino Linotype" w:cs="Tahoma"/>
          <w:sz w:val="22"/>
          <w:szCs w:val="22"/>
          <w:lang w:eastAsia="es-MX"/>
        </w:rPr>
        <w:t xml:space="preserve"> </w:t>
      </w:r>
      <w:r w:rsidRPr="00264223">
        <w:rPr>
          <w:rFonts w:ascii="Palatino Linotype" w:hAnsi="Palatino Linotype" w:cs="Tahoma"/>
          <w:sz w:val="22"/>
          <w:szCs w:val="22"/>
          <w:lang w:eastAsia="es-MX"/>
        </w:rPr>
        <w:t>DE VOTOS, LO RESOLVIERON Y FIRMAN LOS COMISIONADOS DEL INSTITUTO DE TRANSPARENCIA, ACCESO A LA INFORMACIÓN PÚBLICA Y PROTECCIÓN DE DATOS PERSONALES DEL ESTADO DE MÉXICO Y MUNICIPIOS, ZULEMA MARTÍNEZ SÁNCHEZ</w:t>
      </w:r>
      <w:r>
        <w:rPr>
          <w:rFonts w:ascii="Palatino Linotype" w:hAnsi="Palatino Linotype" w:cs="Tahoma"/>
          <w:sz w:val="22"/>
          <w:szCs w:val="22"/>
          <w:lang w:eastAsia="es-MX"/>
        </w:rPr>
        <w:t xml:space="preserve">; </w:t>
      </w:r>
      <w:r w:rsidRPr="00264223">
        <w:rPr>
          <w:rFonts w:ascii="Palatino Linotype" w:hAnsi="Palatino Linotype" w:cs="Tahoma"/>
          <w:bCs/>
          <w:sz w:val="22"/>
          <w:szCs w:val="22"/>
          <w:lang w:eastAsia="es-MX"/>
        </w:rPr>
        <w:t>EVA ABAID YAPUR</w:t>
      </w:r>
      <w:r w:rsidRPr="00264223">
        <w:rPr>
          <w:rFonts w:ascii="Palatino Linotype" w:hAnsi="Palatino Linotype" w:cs="Tahoma"/>
          <w:sz w:val="22"/>
          <w:szCs w:val="22"/>
          <w:lang w:eastAsia="es-MX"/>
        </w:rPr>
        <w:t>;</w:t>
      </w:r>
      <w:r>
        <w:rPr>
          <w:rFonts w:ascii="Palatino Linotype" w:hAnsi="Palatino Linotype" w:cs="Tahoma"/>
          <w:sz w:val="22"/>
          <w:szCs w:val="22"/>
          <w:lang w:eastAsia="es-MX"/>
        </w:rPr>
        <w:t xml:space="preserve"> </w:t>
      </w:r>
      <w:r w:rsidRPr="00264223">
        <w:rPr>
          <w:rFonts w:ascii="Palatino Linotype" w:hAnsi="Palatino Linotype" w:cs="Tahoma"/>
          <w:sz w:val="22"/>
          <w:szCs w:val="22"/>
          <w:lang w:eastAsia="es-MX"/>
        </w:rPr>
        <w:t>JOSÉ GUADALUPE LUNA HERNÁND</w:t>
      </w:r>
      <w:r>
        <w:rPr>
          <w:rFonts w:ascii="Palatino Linotype" w:hAnsi="Palatino Linotype" w:cs="Tahoma"/>
          <w:sz w:val="22"/>
          <w:szCs w:val="22"/>
          <w:lang w:eastAsia="es-MX"/>
        </w:rPr>
        <w:t xml:space="preserve">EZ; </w:t>
      </w:r>
      <w:r w:rsidRPr="00264223">
        <w:rPr>
          <w:rFonts w:ascii="Palatino Linotype" w:hAnsi="Palatino Linotype" w:cs="Tahoma"/>
          <w:sz w:val="22"/>
          <w:szCs w:val="22"/>
          <w:lang w:val="es-ES_tradnl" w:eastAsia="es-MX"/>
        </w:rPr>
        <w:t>JAVIER MARTÍNEZ CRUZ Y LUIS GUSTAVO PARRA NORIEGA</w:t>
      </w:r>
      <w:r w:rsidRPr="00264223">
        <w:rPr>
          <w:rFonts w:ascii="Palatino Linotype" w:hAnsi="Palatino Linotype" w:cs="Tahoma"/>
          <w:sz w:val="22"/>
          <w:szCs w:val="22"/>
          <w:lang w:eastAsia="es-MX"/>
        </w:rPr>
        <w:t xml:space="preserve">, EN LA </w:t>
      </w:r>
      <w:r w:rsidR="0045234C">
        <w:rPr>
          <w:rFonts w:ascii="Palatino Linotype" w:hAnsi="Palatino Linotype" w:cs="Tahoma"/>
          <w:sz w:val="22"/>
          <w:szCs w:val="22"/>
          <w:lang w:eastAsia="es-MX"/>
        </w:rPr>
        <w:t>SEXTA</w:t>
      </w:r>
      <w:r>
        <w:rPr>
          <w:rFonts w:ascii="Palatino Linotype" w:hAnsi="Palatino Linotype" w:cs="Tahoma"/>
          <w:sz w:val="22"/>
          <w:szCs w:val="22"/>
          <w:lang w:eastAsia="es-MX"/>
        </w:rPr>
        <w:t xml:space="preserve"> </w:t>
      </w:r>
      <w:r w:rsidRPr="00264223">
        <w:rPr>
          <w:rFonts w:ascii="Palatino Linotype" w:hAnsi="Palatino Linotype" w:cs="Tahoma"/>
          <w:sz w:val="22"/>
          <w:szCs w:val="22"/>
          <w:lang w:eastAsia="es-MX"/>
        </w:rPr>
        <w:t xml:space="preserve">SESIÓN ORDINARIA, CELEBRADA EL </w:t>
      </w:r>
      <w:r w:rsidR="0045234C">
        <w:rPr>
          <w:rFonts w:ascii="Palatino Linotype" w:hAnsi="Palatino Linotype" w:cs="Tahoma"/>
          <w:sz w:val="22"/>
          <w:szCs w:val="22"/>
          <w:lang w:eastAsia="es-MX"/>
        </w:rPr>
        <w:t>TRECE DE FEBRERO</w:t>
      </w:r>
      <w:r>
        <w:rPr>
          <w:rFonts w:ascii="Palatino Linotype" w:hAnsi="Palatino Linotype" w:cs="Tahoma"/>
          <w:sz w:val="22"/>
          <w:szCs w:val="22"/>
          <w:lang w:eastAsia="es-MX"/>
        </w:rPr>
        <w:t xml:space="preserve"> DE DOS MIL DIECINUEVE</w:t>
      </w:r>
      <w:r w:rsidRPr="00264223">
        <w:rPr>
          <w:rFonts w:ascii="Palatino Linotype" w:hAnsi="Palatino Linotype" w:cs="Tahoma"/>
          <w:sz w:val="22"/>
          <w:szCs w:val="22"/>
          <w:lang w:eastAsia="es-MX"/>
        </w:rPr>
        <w:t xml:space="preserve">, ANTE </w:t>
      </w:r>
      <w:r>
        <w:rPr>
          <w:rFonts w:ascii="Palatino Linotype" w:hAnsi="Palatino Linotype" w:cs="Tahoma"/>
          <w:sz w:val="22"/>
          <w:szCs w:val="22"/>
          <w:lang w:eastAsia="es-MX"/>
        </w:rPr>
        <w:t xml:space="preserve">EL </w:t>
      </w:r>
      <w:r w:rsidRPr="00264223">
        <w:rPr>
          <w:rFonts w:ascii="Palatino Linotype" w:hAnsi="Palatino Linotype" w:cs="Tahoma"/>
          <w:sz w:val="22"/>
          <w:szCs w:val="22"/>
          <w:lang w:eastAsia="es-MX"/>
        </w:rPr>
        <w:t>SECRETARIO TÉCNICO DEL PLENO</w:t>
      </w:r>
      <w:r>
        <w:rPr>
          <w:rFonts w:ascii="Palatino Linotype" w:hAnsi="Palatino Linotype" w:cs="Tahoma"/>
          <w:sz w:val="22"/>
          <w:szCs w:val="22"/>
          <w:lang w:eastAsia="es-MX"/>
        </w:rPr>
        <w:t>, ALEXIS TAPIA RAMÍREZ</w:t>
      </w:r>
      <w:r w:rsidRPr="00264223">
        <w:rPr>
          <w:rFonts w:ascii="Palatino Linotype" w:hAnsi="Palatino Linotype" w:cs="Tahoma"/>
          <w:sz w:val="22"/>
          <w:szCs w:val="22"/>
          <w:lang w:eastAsia="es-MX"/>
        </w:rPr>
        <w:t>.</w:t>
      </w:r>
    </w:p>
    <w:tbl>
      <w:tblPr>
        <w:tblW w:w="9072" w:type="dxa"/>
        <w:tblInd w:w="137" w:type="dxa"/>
        <w:tblLook w:val="04A0" w:firstRow="1" w:lastRow="0" w:firstColumn="1" w:lastColumn="0" w:noHBand="0" w:noVBand="1"/>
      </w:tblPr>
      <w:tblGrid>
        <w:gridCol w:w="3402"/>
        <w:gridCol w:w="1985"/>
        <w:gridCol w:w="3685"/>
      </w:tblGrid>
      <w:tr w:rsidR="00F73751" w:rsidRPr="00A50EAF" w14:paraId="0FC74CE3" w14:textId="77777777" w:rsidTr="00F5374C">
        <w:tc>
          <w:tcPr>
            <w:tcW w:w="9072" w:type="dxa"/>
            <w:gridSpan w:val="3"/>
          </w:tcPr>
          <w:p w14:paraId="529724ED" w14:textId="77777777" w:rsidR="00855C21" w:rsidRDefault="00855C21" w:rsidP="0045234C">
            <w:pPr>
              <w:spacing w:line="276" w:lineRule="auto"/>
              <w:rPr>
                <w:rFonts w:ascii="Palatino Linotype" w:eastAsia="Calibri" w:hAnsi="Palatino Linotype" w:cs="Tahoma"/>
                <w:b/>
                <w:sz w:val="22"/>
                <w:szCs w:val="22"/>
                <w:lang w:eastAsia="es-MX"/>
              </w:rPr>
            </w:pPr>
          </w:p>
          <w:p w14:paraId="4722D86D" w14:textId="77777777" w:rsidR="0022060C" w:rsidRPr="00A50EAF" w:rsidRDefault="0022060C" w:rsidP="0045234C">
            <w:pPr>
              <w:spacing w:line="276" w:lineRule="auto"/>
              <w:rPr>
                <w:rFonts w:ascii="Palatino Linotype" w:eastAsia="Calibri" w:hAnsi="Palatino Linotype" w:cs="Tahoma"/>
                <w:b/>
                <w:sz w:val="22"/>
                <w:szCs w:val="22"/>
                <w:lang w:eastAsia="es-MX"/>
              </w:rPr>
            </w:pPr>
          </w:p>
          <w:p w14:paraId="0B707AA2" w14:textId="4C1CA3FA" w:rsidR="00956793" w:rsidRDefault="00956793" w:rsidP="0045234C">
            <w:pPr>
              <w:spacing w:line="276" w:lineRule="auto"/>
              <w:rPr>
                <w:rFonts w:ascii="Palatino Linotype" w:eastAsia="Calibri" w:hAnsi="Palatino Linotype" w:cs="Tahoma"/>
                <w:b/>
                <w:sz w:val="22"/>
                <w:szCs w:val="22"/>
                <w:lang w:eastAsia="es-MX"/>
              </w:rPr>
            </w:pPr>
          </w:p>
          <w:p w14:paraId="01CB875D" w14:textId="77777777" w:rsidR="0045234C" w:rsidRPr="00A50EAF" w:rsidRDefault="0045234C" w:rsidP="0045234C">
            <w:pPr>
              <w:spacing w:line="276" w:lineRule="auto"/>
              <w:rPr>
                <w:rFonts w:ascii="Palatino Linotype" w:eastAsia="Calibri" w:hAnsi="Palatino Linotype" w:cs="Tahoma"/>
                <w:b/>
                <w:sz w:val="22"/>
                <w:szCs w:val="22"/>
                <w:lang w:eastAsia="es-MX"/>
              </w:rPr>
            </w:pPr>
          </w:p>
          <w:p w14:paraId="751D46DB" w14:textId="77777777" w:rsidR="00F73751" w:rsidRPr="00A50EAF" w:rsidRDefault="00F73751" w:rsidP="0045234C">
            <w:pPr>
              <w:tabs>
                <w:tab w:val="left" w:pos="2445"/>
                <w:tab w:val="center" w:pos="4428"/>
              </w:tabs>
              <w:spacing w:line="276" w:lineRule="auto"/>
              <w:jc w:val="center"/>
              <w:rPr>
                <w:rFonts w:ascii="Palatino Linotype" w:eastAsia="Calibri" w:hAnsi="Palatino Linotype" w:cs="Tahoma"/>
                <w:b/>
                <w:sz w:val="22"/>
                <w:szCs w:val="22"/>
                <w:lang w:eastAsia="es-MX"/>
              </w:rPr>
            </w:pPr>
            <w:r w:rsidRPr="00A50EAF">
              <w:rPr>
                <w:rFonts w:ascii="Palatino Linotype" w:eastAsia="Calibri" w:hAnsi="Palatino Linotype" w:cs="Tahoma"/>
                <w:b/>
                <w:sz w:val="22"/>
                <w:szCs w:val="22"/>
                <w:lang w:eastAsia="es-MX"/>
              </w:rPr>
              <w:t>Zulema Martínez Sánchez</w:t>
            </w:r>
          </w:p>
          <w:p w14:paraId="7F342DA0" w14:textId="77777777" w:rsidR="00F73751" w:rsidRPr="0045234C" w:rsidRDefault="005B5DEE" w:rsidP="0045234C">
            <w:pPr>
              <w:spacing w:line="276" w:lineRule="auto"/>
              <w:ind w:right="-108"/>
              <w:jc w:val="center"/>
              <w:rPr>
                <w:rFonts w:ascii="Palatino Linotype" w:eastAsia="Calibri" w:hAnsi="Palatino Linotype" w:cs="Tahoma"/>
                <w:sz w:val="22"/>
                <w:szCs w:val="22"/>
              </w:rPr>
            </w:pPr>
            <w:r w:rsidRPr="0045234C">
              <w:rPr>
                <w:rFonts w:ascii="Palatino Linotype" w:eastAsia="Calibri" w:hAnsi="Palatino Linotype" w:cs="Tahoma"/>
                <w:sz w:val="22"/>
                <w:szCs w:val="22"/>
                <w:lang w:eastAsia="es-MX"/>
              </w:rPr>
              <w:t>Comisionada Presidenta</w:t>
            </w:r>
          </w:p>
        </w:tc>
      </w:tr>
      <w:tr w:rsidR="00F73751" w:rsidRPr="00A50EAF" w14:paraId="4484EC73" w14:textId="77777777" w:rsidTr="00F5374C">
        <w:tc>
          <w:tcPr>
            <w:tcW w:w="3402" w:type="dxa"/>
          </w:tcPr>
          <w:p w14:paraId="6BDD5A62" w14:textId="77777777" w:rsidR="00956793" w:rsidRPr="00A50EAF" w:rsidRDefault="00956793" w:rsidP="0045234C">
            <w:pPr>
              <w:spacing w:line="276" w:lineRule="auto"/>
              <w:ind w:right="-108"/>
              <w:rPr>
                <w:rFonts w:ascii="Palatino Linotype" w:eastAsia="Calibri" w:hAnsi="Palatino Linotype" w:cs="Tahoma"/>
                <w:b/>
                <w:sz w:val="22"/>
                <w:szCs w:val="22"/>
              </w:rPr>
            </w:pPr>
          </w:p>
          <w:p w14:paraId="25E14B1A" w14:textId="77777777" w:rsidR="00956793" w:rsidRPr="00A50EAF" w:rsidRDefault="00956793" w:rsidP="0045234C">
            <w:pPr>
              <w:spacing w:line="276" w:lineRule="auto"/>
              <w:ind w:right="-108"/>
              <w:rPr>
                <w:rFonts w:ascii="Palatino Linotype" w:eastAsia="Calibri" w:hAnsi="Palatino Linotype" w:cs="Tahoma"/>
                <w:b/>
                <w:sz w:val="22"/>
                <w:szCs w:val="22"/>
              </w:rPr>
            </w:pPr>
          </w:p>
          <w:p w14:paraId="4F0AF4B1" w14:textId="6CC93D9E" w:rsidR="00956793" w:rsidRDefault="00956793" w:rsidP="0045234C">
            <w:pPr>
              <w:spacing w:line="276" w:lineRule="auto"/>
              <w:ind w:right="-108"/>
              <w:rPr>
                <w:rFonts w:ascii="Palatino Linotype" w:eastAsia="Calibri" w:hAnsi="Palatino Linotype" w:cs="Tahoma"/>
                <w:b/>
                <w:sz w:val="22"/>
                <w:szCs w:val="22"/>
              </w:rPr>
            </w:pPr>
          </w:p>
          <w:p w14:paraId="7F4DC85C" w14:textId="7AE4DB18" w:rsidR="0045234C" w:rsidRDefault="0045234C" w:rsidP="0045234C">
            <w:pPr>
              <w:spacing w:line="276" w:lineRule="auto"/>
              <w:ind w:right="-108"/>
              <w:rPr>
                <w:rFonts w:ascii="Palatino Linotype" w:eastAsia="Calibri" w:hAnsi="Palatino Linotype" w:cs="Tahoma"/>
                <w:b/>
                <w:sz w:val="22"/>
                <w:szCs w:val="22"/>
              </w:rPr>
            </w:pPr>
          </w:p>
          <w:p w14:paraId="38B63137" w14:textId="77777777" w:rsidR="0045234C" w:rsidRPr="00A50EAF" w:rsidRDefault="0045234C" w:rsidP="0045234C">
            <w:pPr>
              <w:spacing w:line="276" w:lineRule="auto"/>
              <w:ind w:right="-108"/>
              <w:rPr>
                <w:rFonts w:ascii="Palatino Linotype" w:eastAsia="Calibri" w:hAnsi="Palatino Linotype" w:cs="Tahoma"/>
                <w:b/>
                <w:sz w:val="22"/>
                <w:szCs w:val="22"/>
              </w:rPr>
            </w:pPr>
          </w:p>
          <w:p w14:paraId="725A18BE" w14:textId="77777777" w:rsidR="00855C21" w:rsidRPr="00A50EAF" w:rsidRDefault="00855C21" w:rsidP="0045234C">
            <w:pPr>
              <w:spacing w:line="276" w:lineRule="auto"/>
              <w:ind w:right="-108"/>
              <w:rPr>
                <w:rFonts w:ascii="Palatino Linotype" w:eastAsia="Calibri" w:hAnsi="Palatino Linotype" w:cs="Tahoma"/>
                <w:b/>
                <w:sz w:val="22"/>
                <w:szCs w:val="22"/>
              </w:rPr>
            </w:pPr>
          </w:p>
          <w:p w14:paraId="05742730" w14:textId="77777777" w:rsidR="00F4018F" w:rsidRPr="00A50EAF" w:rsidRDefault="00F73751" w:rsidP="0045234C">
            <w:pPr>
              <w:spacing w:line="276" w:lineRule="auto"/>
              <w:ind w:right="-108"/>
              <w:jc w:val="center"/>
              <w:rPr>
                <w:rFonts w:ascii="Palatino Linotype" w:eastAsia="Calibri" w:hAnsi="Palatino Linotype" w:cs="Tahoma"/>
                <w:b/>
                <w:sz w:val="22"/>
                <w:szCs w:val="22"/>
              </w:rPr>
            </w:pPr>
            <w:r w:rsidRPr="00A50EAF">
              <w:rPr>
                <w:rFonts w:ascii="Palatino Linotype" w:eastAsia="Calibri" w:hAnsi="Palatino Linotype" w:cs="Tahoma"/>
                <w:b/>
                <w:sz w:val="22"/>
                <w:szCs w:val="22"/>
              </w:rPr>
              <w:t xml:space="preserve">Eva </w:t>
            </w:r>
            <w:proofErr w:type="spellStart"/>
            <w:r w:rsidRPr="00A50EAF">
              <w:rPr>
                <w:rFonts w:ascii="Palatino Linotype" w:eastAsia="Calibri" w:hAnsi="Palatino Linotype" w:cs="Tahoma"/>
                <w:b/>
                <w:sz w:val="22"/>
                <w:szCs w:val="22"/>
              </w:rPr>
              <w:t>Abaid</w:t>
            </w:r>
            <w:proofErr w:type="spellEnd"/>
            <w:r w:rsidRPr="00A50EAF">
              <w:rPr>
                <w:rFonts w:ascii="Palatino Linotype" w:eastAsia="Calibri" w:hAnsi="Palatino Linotype" w:cs="Tahoma"/>
                <w:b/>
                <w:sz w:val="22"/>
                <w:szCs w:val="22"/>
              </w:rPr>
              <w:t xml:space="preserve"> </w:t>
            </w:r>
            <w:proofErr w:type="spellStart"/>
            <w:r w:rsidRPr="00A50EAF">
              <w:rPr>
                <w:rFonts w:ascii="Palatino Linotype" w:eastAsia="Calibri" w:hAnsi="Palatino Linotype" w:cs="Tahoma"/>
                <w:b/>
                <w:sz w:val="22"/>
                <w:szCs w:val="22"/>
              </w:rPr>
              <w:t>Yapur</w:t>
            </w:r>
            <w:proofErr w:type="spellEnd"/>
            <w:r w:rsidRPr="00A50EAF">
              <w:rPr>
                <w:rFonts w:ascii="Palatino Linotype" w:eastAsia="Calibri" w:hAnsi="Palatino Linotype" w:cs="Tahoma"/>
                <w:b/>
                <w:sz w:val="22"/>
                <w:szCs w:val="22"/>
              </w:rPr>
              <w:t xml:space="preserve"> </w:t>
            </w:r>
          </w:p>
          <w:p w14:paraId="54102125" w14:textId="77777777" w:rsidR="00F73751" w:rsidRPr="0045234C" w:rsidRDefault="00F73751" w:rsidP="0045234C">
            <w:pPr>
              <w:spacing w:line="276" w:lineRule="auto"/>
              <w:ind w:right="-108"/>
              <w:jc w:val="center"/>
              <w:rPr>
                <w:rFonts w:ascii="Palatino Linotype" w:eastAsia="Calibri" w:hAnsi="Palatino Linotype" w:cs="Tahoma"/>
                <w:sz w:val="22"/>
                <w:szCs w:val="22"/>
              </w:rPr>
            </w:pPr>
            <w:r w:rsidRPr="0045234C">
              <w:rPr>
                <w:rFonts w:ascii="Palatino Linotype" w:eastAsia="Calibri" w:hAnsi="Palatino Linotype" w:cs="Tahoma"/>
                <w:sz w:val="22"/>
                <w:szCs w:val="22"/>
              </w:rPr>
              <w:t>Comisionada</w:t>
            </w:r>
          </w:p>
          <w:p w14:paraId="09D477F0" w14:textId="1DF05D99" w:rsidR="00400FDE" w:rsidRPr="00A50EAF" w:rsidRDefault="00F4018F" w:rsidP="0045234C">
            <w:pPr>
              <w:spacing w:line="276" w:lineRule="auto"/>
              <w:jc w:val="center"/>
              <w:rPr>
                <w:rFonts w:ascii="Palatino Linotype" w:eastAsia="Calibri" w:hAnsi="Palatino Linotype" w:cs="Tahoma"/>
                <w:b/>
                <w:sz w:val="22"/>
                <w:szCs w:val="22"/>
                <w:lang w:eastAsia="es-MX"/>
              </w:rPr>
            </w:pPr>
            <w:r w:rsidRPr="00A50EAF">
              <w:rPr>
                <w:rFonts w:ascii="Palatino Linotype" w:eastAsia="Calibri" w:hAnsi="Palatino Linotype" w:cs="Tahoma"/>
                <w:b/>
                <w:sz w:val="22"/>
                <w:szCs w:val="22"/>
                <w:lang w:eastAsia="es-MX"/>
              </w:rPr>
              <w:t>(R</w:t>
            </w:r>
            <w:r w:rsidR="0045234C" w:rsidRPr="00A50EAF">
              <w:rPr>
                <w:rFonts w:ascii="Palatino Linotype" w:eastAsia="Calibri" w:hAnsi="Palatino Linotype" w:cs="Tahoma"/>
                <w:b/>
                <w:sz w:val="22"/>
                <w:szCs w:val="22"/>
                <w:lang w:eastAsia="es-MX"/>
              </w:rPr>
              <w:t>úbrica</w:t>
            </w:r>
            <w:r w:rsidRPr="00A50EAF">
              <w:rPr>
                <w:rFonts w:ascii="Palatino Linotype" w:eastAsia="Calibri" w:hAnsi="Palatino Linotype" w:cs="Tahoma"/>
                <w:b/>
                <w:sz w:val="22"/>
                <w:szCs w:val="22"/>
                <w:lang w:eastAsia="es-MX"/>
              </w:rPr>
              <w:t>)</w:t>
            </w:r>
          </w:p>
          <w:p w14:paraId="1ED5971B" w14:textId="77777777" w:rsidR="00400FDE" w:rsidRDefault="00400FDE" w:rsidP="0045234C">
            <w:pPr>
              <w:spacing w:line="276" w:lineRule="auto"/>
              <w:ind w:right="-108"/>
              <w:jc w:val="center"/>
              <w:rPr>
                <w:rFonts w:ascii="Palatino Linotype" w:eastAsia="Batang" w:hAnsi="Palatino Linotype" w:cs="Tahoma"/>
                <w:b/>
                <w:sz w:val="22"/>
                <w:szCs w:val="22"/>
              </w:rPr>
            </w:pPr>
          </w:p>
          <w:p w14:paraId="3709F074" w14:textId="77777777" w:rsidR="0022060C" w:rsidRPr="00A50EAF" w:rsidRDefault="0022060C" w:rsidP="0045234C">
            <w:pPr>
              <w:spacing w:line="276" w:lineRule="auto"/>
              <w:ind w:right="-108"/>
              <w:jc w:val="center"/>
              <w:rPr>
                <w:rFonts w:ascii="Palatino Linotype" w:eastAsia="Batang" w:hAnsi="Palatino Linotype" w:cs="Tahoma"/>
                <w:b/>
                <w:sz w:val="22"/>
                <w:szCs w:val="22"/>
              </w:rPr>
            </w:pPr>
          </w:p>
        </w:tc>
        <w:tc>
          <w:tcPr>
            <w:tcW w:w="1985" w:type="dxa"/>
          </w:tcPr>
          <w:p w14:paraId="135A69CF" w14:textId="15B28240" w:rsidR="00F73751" w:rsidRPr="00A50EAF" w:rsidRDefault="00F4018F" w:rsidP="0045234C">
            <w:pPr>
              <w:spacing w:line="276" w:lineRule="auto"/>
              <w:jc w:val="center"/>
              <w:rPr>
                <w:rFonts w:ascii="Palatino Linotype" w:eastAsia="Calibri" w:hAnsi="Palatino Linotype" w:cs="Tahoma"/>
                <w:b/>
                <w:sz w:val="22"/>
                <w:szCs w:val="22"/>
                <w:lang w:eastAsia="es-MX"/>
              </w:rPr>
            </w:pPr>
            <w:r w:rsidRPr="00A50EAF">
              <w:rPr>
                <w:rFonts w:ascii="Palatino Linotype" w:eastAsia="Calibri" w:hAnsi="Palatino Linotype" w:cs="Tahoma"/>
                <w:b/>
                <w:sz w:val="22"/>
                <w:szCs w:val="22"/>
                <w:lang w:eastAsia="es-MX"/>
              </w:rPr>
              <w:lastRenderedPageBreak/>
              <w:t>(R</w:t>
            </w:r>
            <w:r w:rsidR="0045234C" w:rsidRPr="00A50EAF">
              <w:rPr>
                <w:rFonts w:ascii="Palatino Linotype" w:eastAsia="Calibri" w:hAnsi="Palatino Linotype" w:cs="Tahoma"/>
                <w:b/>
                <w:sz w:val="22"/>
                <w:szCs w:val="22"/>
                <w:lang w:eastAsia="es-MX"/>
              </w:rPr>
              <w:t>úbrica</w:t>
            </w:r>
            <w:r w:rsidRPr="00A50EAF">
              <w:rPr>
                <w:rFonts w:ascii="Palatino Linotype" w:eastAsia="Calibri" w:hAnsi="Palatino Linotype" w:cs="Tahoma"/>
                <w:b/>
                <w:sz w:val="22"/>
                <w:szCs w:val="22"/>
                <w:lang w:eastAsia="es-MX"/>
              </w:rPr>
              <w:t>)</w:t>
            </w:r>
          </w:p>
        </w:tc>
        <w:tc>
          <w:tcPr>
            <w:tcW w:w="3685" w:type="dxa"/>
          </w:tcPr>
          <w:p w14:paraId="0E99F19C" w14:textId="77777777" w:rsidR="000813B0" w:rsidRPr="00A50EAF" w:rsidRDefault="000813B0" w:rsidP="0045234C">
            <w:pPr>
              <w:spacing w:line="276" w:lineRule="auto"/>
              <w:ind w:right="-108"/>
              <w:jc w:val="center"/>
              <w:rPr>
                <w:rFonts w:ascii="Palatino Linotype" w:eastAsia="Calibri" w:hAnsi="Palatino Linotype" w:cs="Tahoma"/>
                <w:b/>
                <w:sz w:val="22"/>
                <w:szCs w:val="22"/>
              </w:rPr>
            </w:pPr>
          </w:p>
          <w:p w14:paraId="42D6A51E" w14:textId="77777777" w:rsidR="00956793" w:rsidRPr="00A50EAF" w:rsidRDefault="00956793" w:rsidP="0045234C">
            <w:pPr>
              <w:spacing w:line="276" w:lineRule="auto"/>
              <w:ind w:right="-108"/>
              <w:rPr>
                <w:rFonts w:ascii="Palatino Linotype" w:eastAsia="Calibri" w:hAnsi="Palatino Linotype" w:cs="Tahoma"/>
                <w:b/>
                <w:sz w:val="22"/>
                <w:szCs w:val="22"/>
                <w:lang w:eastAsia="es-MX"/>
              </w:rPr>
            </w:pPr>
          </w:p>
          <w:p w14:paraId="3F89599F" w14:textId="77777777" w:rsidR="00956793" w:rsidRPr="00A50EAF" w:rsidRDefault="00956793" w:rsidP="0045234C">
            <w:pPr>
              <w:spacing w:line="276" w:lineRule="auto"/>
              <w:ind w:right="-108"/>
              <w:rPr>
                <w:rFonts w:ascii="Palatino Linotype" w:eastAsia="Calibri" w:hAnsi="Palatino Linotype" w:cs="Tahoma"/>
                <w:b/>
                <w:sz w:val="22"/>
                <w:szCs w:val="22"/>
                <w:lang w:eastAsia="es-MX"/>
              </w:rPr>
            </w:pPr>
          </w:p>
          <w:p w14:paraId="13400DEB" w14:textId="3C99C608" w:rsidR="00855C21" w:rsidRDefault="00855C21" w:rsidP="0045234C">
            <w:pPr>
              <w:spacing w:line="276" w:lineRule="auto"/>
              <w:ind w:right="-108"/>
              <w:rPr>
                <w:rFonts w:ascii="Palatino Linotype" w:eastAsia="Calibri" w:hAnsi="Palatino Linotype" w:cs="Tahoma"/>
                <w:b/>
                <w:sz w:val="22"/>
                <w:szCs w:val="22"/>
                <w:lang w:eastAsia="es-MX"/>
              </w:rPr>
            </w:pPr>
          </w:p>
          <w:p w14:paraId="724EEF34" w14:textId="7CEA6F4B" w:rsidR="0045234C" w:rsidRDefault="0045234C" w:rsidP="0045234C">
            <w:pPr>
              <w:spacing w:line="276" w:lineRule="auto"/>
              <w:ind w:right="-108"/>
              <w:rPr>
                <w:rFonts w:ascii="Palatino Linotype" w:eastAsia="Calibri" w:hAnsi="Palatino Linotype" w:cs="Tahoma"/>
                <w:b/>
                <w:sz w:val="22"/>
                <w:szCs w:val="22"/>
                <w:lang w:eastAsia="es-MX"/>
              </w:rPr>
            </w:pPr>
          </w:p>
          <w:p w14:paraId="48BC8CED" w14:textId="77777777" w:rsidR="0045234C" w:rsidRPr="00A50EAF" w:rsidRDefault="0045234C" w:rsidP="0045234C">
            <w:pPr>
              <w:spacing w:line="276" w:lineRule="auto"/>
              <w:ind w:right="-108"/>
              <w:rPr>
                <w:rFonts w:ascii="Palatino Linotype" w:eastAsia="Calibri" w:hAnsi="Palatino Linotype" w:cs="Tahoma"/>
                <w:b/>
                <w:sz w:val="22"/>
                <w:szCs w:val="22"/>
                <w:lang w:eastAsia="es-MX"/>
              </w:rPr>
            </w:pPr>
          </w:p>
          <w:p w14:paraId="1B62AC17" w14:textId="77777777" w:rsidR="00F73751" w:rsidRPr="00A50EAF" w:rsidRDefault="00F73751" w:rsidP="0045234C">
            <w:pPr>
              <w:spacing w:line="276" w:lineRule="auto"/>
              <w:ind w:right="-108"/>
              <w:jc w:val="center"/>
              <w:rPr>
                <w:rFonts w:ascii="Palatino Linotype" w:eastAsia="Calibri" w:hAnsi="Palatino Linotype" w:cs="Tahoma"/>
                <w:b/>
                <w:sz w:val="22"/>
                <w:szCs w:val="22"/>
                <w:lang w:eastAsia="es-MX"/>
              </w:rPr>
            </w:pPr>
            <w:r w:rsidRPr="00A50EAF">
              <w:rPr>
                <w:rFonts w:ascii="Palatino Linotype" w:eastAsia="Calibri" w:hAnsi="Palatino Linotype" w:cs="Tahoma"/>
                <w:b/>
                <w:sz w:val="22"/>
                <w:szCs w:val="22"/>
                <w:lang w:eastAsia="es-MX"/>
              </w:rPr>
              <w:t>José Guadalupe Luna Hernández</w:t>
            </w:r>
          </w:p>
          <w:p w14:paraId="3370BF47" w14:textId="77777777" w:rsidR="00F73751" w:rsidRPr="0045234C" w:rsidRDefault="00F73751" w:rsidP="0045234C">
            <w:pPr>
              <w:spacing w:line="276" w:lineRule="auto"/>
              <w:ind w:right="-108"/>
              <w:jc w:val="center"/>
              <w:rPr>
                <w:rFonts w:ascii="Palatino Linotype" w:eastAsia="Calibri" w:hAnsi="Palatino Linotype" w:cs="Tahoma"/>
                <w:sz w:val="22"/>
                <w:szCs w:val="22"/>
                <w:lang w:eastAsia="es-MX"/>
              </w:rPr>
            </w:pPr>
            <w:r w:rsidRPr="0045234C">
              <w:rPr>
                <w:rFonts w:ascii="Palatino Linotype" w:eastAsia="Calibri" w:hAnsi="Palatino Linotype" w:cs="Tahoma"/>
                <w:sz w:val="22"/>
                <w:szCs w:val="22"/>
                <w:lang w:eastAsia="es-MX"/>
              </w:rPr>
              <w:t>Comisionado</w:t>
            </w:r>
          </w:p>
          <w:p w14:paraId="0766E73B" w14:textId="5EC7D42D" w:rsidR="00400FDE" w:rsidRPr="00A50EAF" w:rsidRDefault="00F4018F" w:rsidP="0045234C">
            <w:pPr>
              <w:spacing w:line="276" w:lineRule="auto"/>
              <w:jc w:val="center"/>
              <w:rPr>
                <w:rFonts w:ascii="Palatino Linotype" w:eastAsia="Calibri" w:hAnsi="Palatino Linotype" w:cs="Tahoma"/>
                <w:b/>
                <w:sz w:val="22"/>
                <w:szCs w:val="22"/>
                <w:lang w:eastAsia="es-MX"/>
              </w:rPr>
            </w:pPr>
            <w:r w:rsidRPr="00A50EAF">
              <w:rPr>
                <w:rFonts w:ascii="Palatino Linotype" w:eastAsia="Calibri" w:hAnsi="Palatino Linotype" w:cs="Tahoma"/>
                <w:b/>
                <w:sz w:val="22"/>
                <w:szCs w:val="22"/>
                <w:lang w:eastAsia="es-MX"/>
              </w:rPr>
              <w:t>(R</w:t>
            </w:r>
            <w:r w:rsidR="0045234C" w:rsidRPr="00A50EAF">
              <w:rPr>
                <w:rFonts w:ascii="Palatino Linotype" w:eastAsia="Calibri" w:hAnsi="Palatino Linotype" w:cs="Tahoma"/>
                <w:b/>
                <w:sz w:val="22"/>
                <w:szCs w:val="22"/>
                <w:lang w:eastAsia="es-MX"/>
              </w:rPr>
              <w:t>úbrica</w:t>
            </w:r>
            <w:r w:rsidRPr="00A50EAF">
              <w:rPr>
                <w:rFonts w:ascii="Palatino Linotype" w:eastAsia="Calibri" w:hAnsi="Palatino Linotype" w:cs="Tahoma"/>
                <w:b/>
                <w:sz w:val="22"/>
                <w:szCs w:val="22"/>
                <w:lang w:eastAsia="es-MX"/>
              </w:rPr>
              <w:t>)</w:t>
            </w:r>
          </w:p>
          <w:p w14:paraId="11C16D25" w14:textId="77777777" w:rsidR="00400FDE" w:rsidRPr="00A50EAF" w:rsidRDefault="00400FDE" w:rsidP="0045234C">
            <w:pPr>
              <w:spacing w:line="276" w:lineRule="auto"/>
              <w:ind w:right="-108"/>
              <w:jc w:val="center"/>
              <w:rPr>
                <w:rFonts w:ascii="Palatino Linotype" w:eastAsia="Batang" w:hAnsi="Palatino Linotype" w:cs="Tahoma"/>
                <w:b/>
                <w:sz w:val="22"/>
                <w:szCs w:val="22"/>
              </w:rPr>
            </w:pPr>
          </w:p>
        </w:tc>
      </w:tr>
      <w:tr w:rsidR="00F73751" w:rsidRPr="00A50EAF" w14:paraId="67128390" w14:textId="77777777" w:rsidTr="00F5374C">
        <w:tc>
          <w:tcPr>
            <w:tcW w:w="3402" w:type="dxa"/>
          </w:tcPr>
          <w:p w14:paraId="3A6FC09C" w14:textId="77777777" w:rsidR="00956793" w:rsidRPr="00A50EAF" w:rsidRDefault="00956793" w:rsidP="0045234C">
            <w:pPr>
              <w:spacing w:line="276" w:lineRule="auto"/>
              <w:rPr>
                <w:rFonts w:ascii="Palatino Linotype" w:eastAsia="Calibri" w:hAnsi="Palatino Linotype" w:cs="Tahoma"/>
                <w:b/>
                <w:sz w:val="22"/>
                <w:szCs w:val="22"/>
              </w:rPr>
            </w:pPr>
          </w:p>
          <w:p w14:paraId="6C3CE96D" w14:textId="295BDCF1" w:rsidR="00956793" w:rsidRDefault="00956793" w:rsidP="0045234C">
            <w:pPr>
              <w:spacing w:line="276" w:lineRule="auto"/>
              <w:rPr>
                <w:rFonts w:ascii="Palatino Linotype" w:eastAsia="Calibri" w:hAnsi="Palatino Linotype" w:cs="Tahoma"/>
                <w:b/>
                <w:sz w:val="22"/>
                <w:szCs w:val="22"/>
              </w:rPr>
            </w:pPr>
          </w:p>
          <w:p w14:paraId="4437CFC2" w14:textId="3E319E6B" w:rsidR="0045234C" w:rsidRDefault="0045234C" w:rsidP="0045234C">
            <w:pPr>
              <w:spacing w:line="276" w:lineRule="auto"/>
              <w:rPr>
                <w:rFonts w:ascii="Palatino Linotype" w:eastAsia="Calibri" w:hAnsi="Palatino Linotype" w:cs="Tahoma"/>
                <w:b/>
                <w:sz w:val="22"/>
                <w:szCs w:val="22"/>
              </w:rPr>
            </w:pPr>
          </w:p>
          <w:p w14:paraId="1097389B" w14:textId="77777777" w:rsidR="0045234C" w:rsidRPr="00A50EAF" w:rsidRDefault="0045234C" w:rsidP="0045234C">
            <w:pPr>
              <w:spacing w:line="276" w:lineRule="auto"/>
              <w:rPr>
                <w:rFonts w:ascii="Palatino Linotype" w:eastAsia="Calibri" w:hAnsi="Palatino Linotype" w:cs="Tahoma"/>
                <w:b/>
                <w:sz w:val="22"/>
                <w:szCs w:val="22"/>
              </w:rPr>
            </w:pPr>
          </w:p>
          <w:p w14:paraId="77D3E2BF" w14:textId="77777777" w:rsidR="00F73751" w:rsidRPr="0045234C" w:rsidRDefault="00F73751" w:rsidP="0045234C">
            <w:pPr>
              <w:spacing w:line="276" w:lineRule="auto"/>
              <w:jc w:val="center"/>
              <w:rPr>
                <w:rFonts w:ascii="Palatino Linotype" w:eastAsia="Calibri" w:hAnsi="Palatino Linotype" w:cs="Tahoma"/>
                <w:sz w:val="22"/>
                <w:szCs w:val="22"/>
              </w:rPr>
            </w:pPr>
            <w:r w:rsidRPr="00A50EAF">
              <w:rPr>
                <w:rFonts w:ascii="Palatino Linotype" w:eastAsia="Calibri" w:hAnsi="Palatino Linotype" w:cs="Tahoma"/>
                <w:b/>
                <w:sz w:val="22"/>
                <w:szCs w:val="22"/>
                <w:lang w:val="es-ES_tradnl"/>
              </w:rPr>
              <w:t xml:space="preserve">Javier Martínez Cruz </w:t>
            </w:r>
            <w:r w:rsidRPr="0045234C">
              <w:rPr>
                <w:rFonts w:ascii="Palatino Linotype" w:eastAsia="Calibri" w:hAnsi="Palatino Linotype" w:cs="Tahoma"/>
                <w:sz w:val="22"/>
                <w:szCs w:val="22"/>
              </w:rPr>
              <w:t>Comisionado</w:t>
            </w:r>
          </w:p>
          <w:p w14:paraId="16AEA5D0" w14:textId="5FBF8A3C" w:rsidR="00400FDE" w:rsidRPr="00A50EAF" w:rsidRDefault="00F4018F" w:rsidP="0045234C">
            <w:pPr>
              <w:spacing w:line="276" w:lineRule="auto"/>
              <w:jc w:val="center"/>
              <w:rPr>
                <w:rFonts w:ascii="Palatino Linotype" w:eastAsia="Calibri" w:hAnsi="Palatino Linotype" w:cs="Tahoma"/>
                <w:b/>
                <w:sz w:val="22"/>
                <w:szCs w:val="22"/>
                <w:lang w:eastAsia="es-MX"/>
              </w:rPr>
            </w:pPr>
            <w:r w:rsidRPr="00A50EAF">
              <w:rPr>
                <w:rFonts w:ascii="Palatino Linotype" w:eastAsia="Calibri" w:hAnsi="Palatino Linotype" w:cs="Tahoma"/>
                <w:b/>
                <w:sz w:val="22"/>
                <w:szCs w:val="22"/>
                <w:lang w:eastAsia="es-MX"/>
              </w:rPr>
              <w:t>(R</w:t>
            </w:r>
            <w:r w:rsidR="0045234C" w:rsidRPr="00A50EAF">
              <w:rPr>
                <w:rFonts w:ascii="Palatino Linotype" w:eastAsia="Calibri" w:hAnsi="Palatino Linotype" w:cs="Tahoma"/>
                <w:b/>
                <w:sz w:val="22"/>
                <w:szCs w:val="22"/>
                <w:lang w:eastAsia="es-MX"/>
              </w:rPr>
              <w:t>úbrica</w:t>
            </w:r>
            <w:r w:rsidRPr="00A50EAF">
              <w:rPr>
                <w:rFonts w:ascii="Palatino Linotype" w:eastAsia="Calibri" w:hAnsi="Palatino Linotype" w:cs="Tahoma"/>
                <w:b/>
                <w:sz w:val="22"/>
                <w:szCs w:val="22"/>
                <w:lang w:eastAsia="es-MX"/>
              </w:rPr>
              <w:t>)</w:t>
            </w:r>
          </w:p>
          <w:p w14:paraId="0312A18E" w14:textId="77777777" w:rsidR="00400FDE" w:rsidRDefault="00400FDE" w:rsidP="0045234C">
            <w:pPr>
              <w:spacing w:line="276" w:lineRule="auto"/>
              <w:jc w:val="center"/>
              <w:rPr>
                <w:rFonts w:ascii="Palatino Linotype" w:eastAsia="Batang" w:hAnsi="Palatino Linotype" w:cs="Tahoma"/>
                <w:b/>
                <w:sz w:val="22"/>
                <w:szCs w:val="22"/>
              </w:rPr>
            </w:pPr>
          </w:p>
          <w:p w14:paraId="7CCC87A5" w14:textId="77777777" w:rsidR="0022060C" w:rsidRDefault="0022060C" w:rsidP="0045234C">
            <w:pPr>
              <w:spacing w:line="276" w:lineRule="auto"/>
              <w:jc w:val="center"/>
              <w:rPr>
                <w:rFonts w:ascii="Palatino Linotype" w:eastAsia="Batang" w:hAnsi="Palatino Linotype" w:cs="Tahoma"/>
                <w:b/>
                <w:sz w:val="22"/>
                <w:szCs w:val="22"/>
              </w:rPr>
            </w:pPr>
          </w:p>
          <w:p w14:paraId="451BC9BF" w14:textId="77777777" w:rsidR="0022060C" w:rsidRPr="00A50EAF" w:rsidRDefault="0022060C" w:rsidP="0045234C">
            <w:pPr>
              <w:spacing w:line="276" w:lineRule="auto"/>
              <w:jc w:val="center"/>
              <w:rPr>
                <w:rFonts w:ascii="Palatino Linotype" w:eastAsia="Batang" w:hAnsi="Palatino Linotype" w:cs="Tahoma"/>
                <w:b/>
                <w:sz w:val="22"/>
                <w:szCs w:val="22"/>
              </w:rPr>
            </w:pPr>
          </w:p>
        </w:tc>
        <w:tc>
          <w:tcPr>
            <w:tcW w:w="1985" w:type="dxa"/>
          </w:tcPr>
          <w:p w14:paraId="56176C2B" w14:textId="77777777" w:rsidR="00F73751" w:rsidRPr="00A50EAF" w:rsidRDefault="00F73751" w:rsidP="0045234C">
            <w:pPr>
              <w:spacing w:line="276" w:lineRule="auto"/>
              <w:jc w:val="center"/>
              <w:rPr>
                <w:rFonts w:ascii="Palatino Linotype" w:eastAsia="Batang" w:hAnsi="Palatino Linotype" w:cs="Tahoma"/>
                <w:b/>
                <w:sz w:val="22"/>
                <w:szCs w:val="22"/>
              </w:rPr>
            </w:pPr>
          </w:p>
        </w:tc>
        <w:tc>
          <w:tcPr>
            <w:tcW w:w="3685" w:type="dxa"/>
          </w:tcPr>
          <w:p w14:paraId="5B9D87E9" w14:textId="397105AA" w:rsidR="00F73751" w:rsidRDefault="00F73751" w:rsidP="0045234C">
            <w:pPr>
              <w:spacing w:line="276" w:lineRule="auto"/>
              <w:ind w:right="-108"/>
              <w:jc w:val="center"/>
              <w:rPr>
                <w:rFonts w:ascii="Palatino Linotype" w:eastAsia="Calibri" w:hAnsi="Palatino Linotype" w:cs="Tahoma"/>
                <w:b/>
                <w:sz w:val="22"/>
                <w:szCs w:val="22"/>
              </w:rPr>
            </w:pPr>
          </w:p>
          <w:p w14:paraId="3FF32978" w14:textId="23409A13" w:rsidR="0045234C" w:rsidRDefault="0045234C" w:rsidP="0045234C">
            <w:pPr>
              <w:spacing w:line="276" w:lineRule="auto"/>
              <w:ind w:right="-108"/>
              <w:jc w:val="center"/>
              <w:rPr>
                <w:rFonts w:ascii="Palatino Linotype" w:eastAsia="Calibri" w:hAnsi="Palatino Linotype" w:cs="Tahoma"/>
                <w:b/>
                <w:sz w:val="22"/>
                <w:szCs w:val="22"/>
              </w:rPr>
            </w:pPr>
          </w:p>
          <w:p w14:paraId="00639DC7" w14:textId="77777777" w:rsidR="0045234C" w:rsidRPr="00A50EAF" w:rsidRDefault="0045234C" w:rsidP="0045234C">
            <w:pPr>
              <w:spacing w:line="276" w:lineRule="auto"/>
              <w:ind w:right="-108"/>
              <w:jc w:val="center"/>
              <w:rPr>
                <w:rFonts w:ascii="Palatino Linotype" w:eastAsia="Calibri" w:hAnsi="Palatino Linotype" w:cs="Tahoma"/>
                <w:b/>
                <w:sz w:val="22"/>
                <w:szCs w:val="22"/>
              </w:rPr>
            </w:pPr>
          </w:p>
          <w:p w14:paraId="4573CAC3" w14:textId="77777777" w:rsidR="000813B0" w:rsidRPr="00A50EAF" w:rsidRDefault="000813B0" w:rsidP="0045234C">
            <w:pPr>
              <w:spacing w:line="276" w:lineRule="auto"/>
              <w:ind w:right="-108"/>
              <w:jc w:val="center"/>
              <w:rPr>
                <w:rFonts w:ascii="Palatino Linotype" w:eastAsia="Calibri" w:hAnsi="Palatino Linotype" w:cs="Tahoma"/>
                <w:b/>
                <w:sz w:val="22"/>
                <w:szCs w:val="22"/>
              </w:rPr>
            </w:pPr>
          </w:p>
          <w:p w14:paraId="063681DF" w14:textId="77777777" w:rsidR="00F73751" w:rsidRPr="00A50EAF" w:rsidRDefault="00F73751" w:rsidP="0045234C">
            <w:pPr>
              <w:spacing w:line="276" w:lineRule="auto"/>
              <w:ind w:right="-108"/>
              <w:jc w:val="center"/>
              <w:rPr>
                <w:rFonts w:ascii="Palatino Linotype" w:eastAsia="Calibri" w:hAnsi="Palatino Linotype" w:cs="Tahoma"/>
                <w:b/>
                <w:sz w:val="22"/>
                <w:szCs w:val="22"/>
              </w:rPr>
            </w:pPr>
            <w:r w:rsidRPr="00A50EAF">
              <w:rPr>
                <w:rFonts w:ascii="Palatino Linotype" w:eastAsia="Calibri" w:hAnsi="Palatino Linotype" w:cs="Tahoma"/>
                <w:b/>
                <w:sz w:val="22"/>
                <w:szCs w:val="22"/>
                <w:lang w:val="es-ES_tradnl"/>
              </w:rPr>
              <w:t>Luis Gustavo Parra Noriega</w:t>
            </w:r>
          </w:p>
          <w:p w14:paraId="7420F21E" w14:textId="77777777" w:rsidR="00F73751" w:rsidRPr="0045234C" w:rsidRDefault="00F73751" w:rsidP="0045234C">
            <w:pPr>
              <w:spacing w:line="276" w:lineRule="auto"/>
              <w:ind w:right="-108"/>
              <w:jc w:val="center"/>
              <w:rPr>
                <w:rFonts w:ascii="Palatino Linotype" w:eastAsia="Calibri" w:hAnsi="Palatino Linotype" w:cs="Tahoma"/>
                <w:sz w:val="22"/>
                <w:szCs w:val="22"/>
              </w:rPr>
            </w:pPr>
            <w:r w:rsidRPr="0045234C">
              <w:rPr>
                <w:rFonts w:ascii="Palatino Linotype" w:eastAsia="Calibri" w:hAnsi="Palatino Linotype" w:cs="Tahoma"/>
                <w:sz w:val="22"/>
                <w:szCs w:val="22"/>
              </w:rPr>
              <w:t>Comisionado</w:t>
            </w:r>
          </w:p>
          <w:p w14:paraId="2EF56C40" w14:textId="0EDE6FD8" w:rsidR="00400FDE" w:rsidRPr="00A50EAF" w:rsidRDefault="00F4018F" w:rsidP="0045234C">
            <w:pPr>
              <w:spacing w:line="276" w:lineRule="auto"/>
              <w:jc w:val="center"/>
              <w:rPr>
                <w:rFonts w:ascii="Palatino Linotype" w:eastAsia="Calibri" w:hAnsi="Palatino Linotype" w:cs="Tahoma"/>
                <w:b/>
                <w:sz w:val="22"/>
                <w:szCs w:val="22"/>
                <w:lang w:eastAsia="es-MX"/>
              </w:rPr>
            </w:pPr>
            <w:r w:rsidRPr="00A50EAF">
              <w:rPr>
                <w:rFonts w:ascii="Palatino Linotype" w:eastAsia="Calibri" w:hAnsi="Palatino Linotype" w:cs="Tahoma"/>
                <w:b/>
                <w:sz w:val="22"/>
                <w:szCs w:val="22"/>
                <w:lang w:eastAsia="es-MX"/>
              </w:rPr>
              <w:t>(R</w:t>
            </w:r>
            <w:r w:rsidR="0045234C" w:rsidRPr="00A50EAF">
              <w:rPr>
                <w:rFonts w:ascii="Palatino Linotype" w:eastAsia="Calibri" w:hAnsi="Palatino Linotype" w:cs="Tahoma"/>
                <w:b/>
                <w:sz w:val="22"/>
                <w:szCs w:val="22"/>
                <w:lang w:eastAsia="es-MX"/>
              </w:rPr>
              <w:t>úbrica</w:t>
            </w:r>
            <w:r w:rsidRPr="00A50EAF">
              <w:rPr>
                <w:rFonts w:ascii="Palatino Linotype" w:eastAsia="Calibri" w:hAnsi="Palatino Linotype" w:cs="Tahoma"/>
                <w:b/>
                <w:sz w:val="22"/>
                <w:szCs w:val="22"/>
                <w:lang w:eastAsia="es-MX"/>
              </w:rPr>
              <w:t>)</w:t>
            </w:r>
          </w:p>
          <w:p w14:paraId="184696C3" w14:textId="77777777" w:rsidR="00400FDE" w:rsidRPr="00A50EAF" w:rsidRDefault="00400FDE" w:rsidP="0045234C">
            <w:pPr>
              <w:spacing w:line="276" w:lineRule="auto"/>
              <w:ind w:right="-108"/>
              <w:jc w:val="center"/>
              <w:rPr>
                <w:rFonts w:ascii="Palatino Linotype" w:eastAsia="Batang" w:hAnsi="Palatino Linotype" w:cs="Tahoma"/>
                <w:b/>
                <w:sz w:val="22"/>
                <w:szCs w:val="22"/>
              </w:rPr>
            </w:pPr>
          </w:p>
        </w:tc>
      </w:tr>
      <w:tr w:rsidR="00F73751" w:rsidRPr="00A50EAF" w14:paraId="736B847F" w14:textId="77777777" w:rsidTr="00F5374C">
        <w:tc>
          <w:tcPr>
            <w:tcW w:w="9072" w:type="dxa"/>
            <w:gridSpan w:val="3"/>
          </w:tcPr>
          <w:p w14:paraId="6DE8389F" w14:textId="1A36C5BC" w:rsidR="00681656" w:rsidRDefault="00681656" w:rsidP="0045234C">
            <w:pPr>
              <w:tabs>
                <w:tab w:val="left" w:pos="2820"/>
              </w:tabs>
              <w:spacing w:line="276" w:lineRule="auto"/>
              <w:ind w:left="2581" w:right="2414"/>
              <w:rPr>
                <w:rFonts w:ascii="Palatino Linotype" w:eastAsia="Calibri" w:hAnsi="Palatino Linotype" w:cs="Tahoma"/>
                <w:b/>
                <w:sz w:val="22"/>
                <w:szCs w:val="22"/>
              </w:rPr>
            </w:pPr>
          </w:p>
          <w:p w14:paraId="424C7F3C" w14:textId="20BF3A43" w:rsidR="0045234C" w:rsidRDefault="0045234C" w:rsidP="0045234C">
            <w:pPr>
              <w:tabs>
                <w:tab w:val="left" w:pos="2820"/>
              </w:tabs>
              <w:spacing w:line="276" w:lineRule="auto"/>
              <w:ind w:left="2581" w:right="2414"/>
              <w:rPr>
                <w:rFonts w:ascii="Palatino Linotype" w:eastAsia="Calibri" w:hAnsi="Palatino Linotype" w:cs="Tahoma"/>
                <w:b/>
                <w:sz w:val="22"/>
                <w:szCs w:val="22"/>
              </w:rPr>
            </w:pPr>
          </w:p>
          <w:p w14:paraId="632AF068" w14:textId="77777777" w:rsidR="0045234C" w:rsidRPr="00A50EAF" w:rsidRDefault="0045234C" w:rsidP="0045234C">
            <w:pPr>
              <w:tabs>
                <w:tab w:val="left" w:pos="2820"/>
              </w:tabs>
              <w:spacing w:line="276" w:lineRule="auto"/>
              <w:ind w:left="2581" w:right="2414"/>
              <w:rPr>
                <w:rFonts w:ascii="Palatino Linotype" w:eastAsia="Calibri" w:hAnsi="Palatino Linotype" w:cs="Tahoma"/>
                <w:b/>
                <w:sz w:val="22"/>
                <w:szCs w:val="22"/>
              </w:rPr>
            </w:pPr>
          </w:p>
          <w:p w14:paraId="00D12B85" w14:textId="77777777" w:rsidR="00F5374C" w:rsidRPr="00A50EAF" w:rsidRDefault="00F5374C" w:rsidP="0045234C">
            <w:pPr>
              <w:spacing w:line="276" w:lineRule="auto"/>
              <w:jc w:val="center"/>
              <w:rPr>
                <w:rFonts w:ascii="Palatino Linotype" w:eastAsia="Calibri" w:hAnsi="Palatino Linotype" w:cs="Tahoma"/>
                <w:b/>
                <w:sz w:val="22"/>
                <w:szCs w:val="22"/>
              </w:rPr>
            </w:pPr>
            <w:r w:rsidRPr="00A50EAF">
              <w:rPr>
                <w:rFonts w:ascii="Palatino Linotype" w:eastAsia="Calibri" w:hAnsi="Palatino Linotype" w:cs="Tahoma"/>
                <w:b/>
                <w:sz w:val="22"/>
                <w:szCs w:val="22"/>
              </w:rPr>
              <w:t>Alexis Tapia Ramírez</w:t>
            </w:r>
          </w:p>
          <w:p w14:paraId="737F3540" w14:textId="77777777" w:rsidR="00F73751" w:rsidRPr="0045234C" w:rsidRDefault="00F73751" w:rsidP="0045234C">
            <w:pPr>
              <w:spacing w:line="276" w:lineRule="auto"/>
              <w:jc w:val="center"/>
              <w:rPr>
                <w:rFonts w:ascii="Palatino Linotype" w:eastAsia="Calibri" w:hAnsi="Palatino Linotype" w:cs="Tahoma"/>
                <w:sz w:val="22"/>
                <w:szCs w:val="22"/>
              </w:rPr>
            </w:pPr>
            <w:r w:rsidRPr="0045234C">
              <w:rPr>
                <w:rFonts w:ascii="Palatino Linotype" w:eastAsia="Calibri" w:hAnsi="Palatino Linotype" w:cs="Tahoma"/>
                <w:sz w:val="22"/>
                <w:szCs w:val="22"/>
              </w:rPr>
              <w:t>Secretario Técnico del Pleno</w:t>
            </w:r>
          </w:p>
          <w:p w14:paraId="722AD155" w14:textId="10D59A04" w:rsidR="00B6258B" w:rsidRPr="00A50EAF" w:rsidRDefault="002F199F" w:rsidP="0045234C">
            <w:pPr>
              <w:spacing w:line="276" w:lineRule="auto"/>
              <w:jc w:val="center"/>
              <w:rPr>
                <w:rFonts w:ascii="Palatino Linotype" w:eastAsia="Calibri" w:hAnsi="Palatino Linotype" w:cs="Tahoma"/>
                <w:b/>
                <w:sz w:val="22"/>
                <w:szCs w:val="22"/>
                <w:lang w:eastAsia="es-MX"/>
              </w:rPr>
            </w:pPr>
            <w:r w:rsidRPr="00A50EAF">
              <w:rPr>
                <w:rFonts w:ascii="Palatino Linotype" w:eastAsia="Calibri" w:hAnsi="Palatino Linotype" w:cs="Tahoma"/>
                <w:b/>
                <w:sz w:val="22"/>
                <w:szCs w:val="22"/>
                <w:lang w:eastAsia="es-MX"/>
              </w:rPr>
              <w:t>(R</w:t>
            </w:r>
            <w:r w:rsidR="0045234C" w:rsidRPr="00A50EAF">
              <w:rPr>
                <w:rFonts w:ascii="Palatino Linotype" w:eastAsia="Calibri" w:hAnsi="Palatino Linotype" w:cs="Tahoma"/>
                <w:b/>
                <w:sz w:val="22"/>
                <w:szCs w:val="22"/>
                <w:lang w:eastAsia="es-MX"/>
              </w:rPr>
              <w:t>úbrica</w:t>
            </w:r>
            <w:r w:rsidR="00855C21" w:rsidRPr="00A50EAF">
              <w:rPr>
                <w:rFonts w:ascii="Palatino Linotype" w:eastAsia="Calibri" w:hAnsi="Palatino Linotype" w:cs="Tahoma"/>
                <w:b/>
                <w:sz w:val="22"/>
                <w:szCs w:val="22"/>
                <w:lang w:eastAsia="es-MX"/>
              </w:rPr>
              <w:t>)</w:t>
            </w:r>
          </w:p>
          <w:p w14:paraId="6FADA3A3" w14:textId="77777777" w:rsidR="00B6258B" w:rsidRPr="00A50EAF" w:rsidRDefault="00B6258B" w:rsidP="0045234C">
            <w:pPr>
              <w:spacing w:line="276" w:lineRule="auto"/>
              <w:jc w:val="center"/>
              <w:rPr>
                <w:rFonts w:ascii="Palatino Linotype" w:eastAsia="Calibri" w:hAnsi="Palatino Linotype" w:cs="Tahoma"/>
                <w:color w:val="000000"/>
                <w:sz w:val="22"/>
                <w:szCs w:val="22"/>
              </w:rPr>
            </w:pPr>
          </w:p>
        </w:tc>
      </w:tr>
    </w:tbl>
    <w:p w14:paraId="7EC6E5B5" w14:textId="664F7FEC" w:rsidR="000A238F" w:rsidRPr="00A50EAF" w:rsidRDefault="000813B0">
      <w:pPr>
        <w:tabs>
          <w:tab w:val="left" w:pos="8931"/>
        </w:tabs>
        <w:spacing w:line="360" w:lineRule="auto"/>
        <w:ind w:right="-93"/>
        <w:jc w:val="both"/>
        <w:rPr>
          <w:rFonts w:ascii="Palatino Linotype" w:eastAsia="Calibri" w:hAnsi="Palatino Linotype" w:cs="Arial"/>
          <w:sz w:val="22"/>
          <w:szCs w:val="22"/>
          <w:lang w:eastAsia="en-US"/>
        </w:rPr>
      </w:pPr>
      <w:r w:rsidRPr="00A50EAF">
        <w:rPr>
          <w:rFonts w:ascii="Palatino Linotype" w:eastAsia="Calibri" w:hAnsi="Palatino Linotype" w:cs="Arial"/>
          <w:sz w:val="22"/>
          <w:szCs w:val="22"/>
          <w:lang w:eastAsia="en-US"/>
        </w:rPr>
        <w:t>Esta foja corresponde a la resolución de</w:t>
      </w:r>
      <w:r w:rsidR="00956793" w:rsidRPr="00A50EAF">
        <w:rPr>
          <w:rFonts w:ascii="Palatino Linotype" w:eastAsia="Calibri" w:hAnsi="Palatino Linotype" w:cs="Arial"/>
          <w:sz w:val="22"/>
          <w:szCs w:val="22"/>
          <w:lang w:eastAsia="en-US"/>
        </w:rPr>
        <w:t xml:space="preserve"> fecha </w:t>
      </w:r>
      <w:r w:rsidR="0045234C">
        <w:rPr>
          <w:rFonts w:ascii="Palatino Linotype" w:eastAsia="Calibri" w:hAnsi="Palatino Linotype" w:cs="Arial"/>
          <w:sz w:val="22"/>
          <w:szCs w:val="22"/>
          <w:lang w:eastAsia="en-US"/>
        </w:rPr>
        <w:t>trece de febrero</w:t>
      </w:r>
      <w:r w:rsidR="009843B3">
        <w:rPr>
          <w:rFonts w:ascii="Palatino Linotype" w:eastAsia="Calibri" w:hAnsi="Palatino Linotype" w:cs="Arial"/>
          <w:sz w:val="22"/>
          <w:szCs w:val="22"/>
          <w:lang w:eastAsia="en-US"/>
        </w:rPr>
        <w:t xml:space="preserve"> de dos mil diecinueve</w:t>
      </w:r>
      <w:r w:rsidR="00F4018F" w:rsidRPr="00A50EAF">
        <w:rPr>
          <w:rFonts w:ascii="Palatino Linotype" w:eastAsia="Calibri" w:hAnsi="Palatino Linotype" w:cs="Arial"/>
          <w:sz w:val="22"/>
          <w:szCs w:val="22"/>
          <w:lang w:eastAsia="en-US"/>
        </w:rPr>
        <w:t xml:space="preserve">, emitida en el recurso de revisión número </w:t>
      </w:r>
      <w:r w:rsidR="009843B3" w:rsidRPr="0045234C">
        <w:rPr>
          <w:rFonts w:ascii="Palatino Linotype" w:eastAsia="Calibri" w:hAnsi="Palatino Linotype" w:cs="Arial"/>
          <w:b/>
          <w:bCs/>
          <w:sz w:val="22"/>
          <w:szCs w:val="22"/>
          <w:lang w:eastAsia="en-US"/>
        </w:rPr>
        <w:t>04556</w:t>
      </w:r>
      <w:r w:rsidR="00F4018F" w:rsidRPr="0045234C">
        <w:rPr>
          <w:rFonts w:ascii="Palatino Linotype" w:eastAsia="Calibri" w:hAnsi="Palatino Linotype" w:cs="Arial"/>
          <w:b/>
          <w:bCs/>
          <w:sz w:val="22"/>
          <w:szCs w:val="22"/>
          <w:lang w:eastAsia="en-US"/>
        </w:rPr>
        <w:t>/INFOEM/IP/RR/2018</w:t>
      </w:r>
      <w:r w:rsidR="00E86361" w:rsidRPr="0045234C">
        <w:rPr>
          <w:rFonts w:ascii="Palatino Linotype" w:eastAsia="Calibri" w:hAnsi="Palatino Linotype" w:cs="Arial"/>
          <w:b/>
          <w:sz w:val="22"/>
          <w:szCs w:val="22"/>
          <w:lang w:eastAsia="en-US"/>
        </w:rPr>
        <w:t>.</w:t>
      </w:r>
    </w:p>
    <w:sectPr w:rsidR="000A238F" w:rsidRPr="00A50EAF" w:rsidSect="00C97354">
      <w:headerReference w:type="default" r:id="rId15"/>
      <w:footerReference w:type="default" r:id="rId16"/>
      <w:headerReference w:type="first" r:id="rId17"/>
      <w:footerReference w:type="first" r:id="rId18"/>
      <w:pgSz w:w="12240" w:h="15840"/>
      <w:pgMar w:top="2552" w:right="1610" w:bottom="1701"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D1C31E" w14:textId="77777777" w:rsidR="00FA4679" w:rsidRDefault="00FA4679" w:rsidP="00B31222">
      <w:r>
        <w:separator/>
      </w:r>
    </w:p>
  </w:endnote>
  <w:endnote w:type="continuationSeparator" w:id="0">
    <w:p w14:paraId="0B6F4E0A" w14:textId="77777777" w:rsidR="00FA4679" w:rsidRDefault="00FA4679"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0B2DCEAF" w14:textId="0628740D" w:rsidR="00252AB6" w:rsidRDefault="00252AB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E7699">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E7699">
              <w:rPr>
                <w:b/>
                <w:bCs/>
                <w:noProof/>
              </w:rPr>
              <w:t>41</w:t>
            </w:r>
            <w:r>
              <w:rPr>
                <w:b/>
                <w:bCs/>
                <w:sz w:val="24"/>
                <w:szCs w:val="24"/>
              </w:rPr>
              <w:fldChar w:fldCharType="end"/>
            </w:r>
          </w:p>
        </w:sdtContent>
      </w:sdt>
    </w:sdtContent>
  </w:sdt>
  <w:p w14:paraId="775EB616" w14:textId="77777777" w:rsidR="00252AB6" w:rsidRDefault="00252AB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0D3597C3" w14:textId="0AB71754" w:rsidR="00252AB6" w:rsidRDefault="00252AB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E769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E7699">
              <w:rPr>
                <w:b/>
                <w:bCs/>
                <w:noProof/>
              </w:rPr>
              <w:t>41</w:t>
            </w:r>
            <w:r>
              <w:rPr>
                <w:b/>
                <w:bCs/>
                <w:sz w:val="24"/>
                <w:szCs w:val="24"/>
              </w:rPr>
              <w:fldChar w:fldCharType="end"/>
            </w:r>
          </w:p>
        </w:sdtContent>
      </w:sdt>
    </w:sdtContent>
  </w:sdt>
  <w:p w14:paraId="5C0BBC99" w14:textId="77777777" w:rsidR="00252AB6" w:rsidRDefault="00252AB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B377DA" w14:textId="77777777" w:rsidR="00FA4679" w:rsidRDefault="00FA4679" w:rsidP="00B31222">
      <w:r>
        <w:separator/>
      </w:r>
    </w:p>
  </w:footnote>
  <w:footnote w:type="continuationSeparator" w:id="0">
    <w:p w14:paraId="7699C297" w14:textId="77777777" w:rsidR="00FA4679" w:rsidRDefault="00FA4679"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252AB6" w:rsidRPr="005C106F" w14:paraId="6C6194F3" w14:textId="77777777" w:rsidTr="00202DB8">
      <w:trPr>
        <w:trHeight w:val="1435"/>
      </w:trPr>
      <w:tc>
        <w:tcPr>
          <w:tcW w:w="2835" w:type="dxa"/>
          <w:shd w:val="clear" w:color="auto" w:fill="auto"/>
        </w:tcPr>
        <w:p w14:paraId="031340FD" w14:textId="77777777" w:rsidR="00252AB6" w:rsidRPr="005C106F" w:rsidRDefault="00252AB6" w:rsidP="00EF4A64">
          <w:pPr>
            <w:tabs>
              <w:tab w:val="right" w:pos="4273"/>
            </w:tabs>
            <w:rPr>
              <w:rFonts w:ascii="Garamond" w:eastAsia="Calibri" w:hAnsi="Garamond"/>
              <w:sz w:val="16"/>
              <w:szCs w:val="16"/>
              <w:lang w:eastAsia="en-US"/>
            </w:rPr>
          </w:pPr>
        </w:p>
      </w:tc>
      <w:tc>
        <w:tcPr>
          <w:tcW w:w="6733" w:type="dxa"/>
          <w:shd w:val="clear" w:color="auto" w:fill="auto"/>
        </w:tcPr>
        <w:p w14:paraId="14B0E6AE" w14:textId="77777777" w:rsidR="00252AB6" w:rsidRDefault="00252AB6" w:rsidP="005743D2"/>
        <w:tbl>
          <w:tblPr>
            <w:tblStyle w:val="Tablaconcuadrcula"/>
            <w:tblW w:w="6238"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552"/>
            <w:gridCol w:w="2972"/>
            <w:gridCol w:w="142"/>
          </w:tblGrid>
          <w:tr w:rsidR="00252AB6" w14:paraId="239937FA" w14:textId="77777777" w:rsidTr="00753ABF">
            <w:trPr>
              <w:gridBefore w:val="1"/>
              <w:gridAfter w:val="1"/>
              <w:wBefore w:w="572" w:type="dxa"/>
              <w:wAfter w:w="142" w:type="dxa"/>
              <w:trHeight w:val="144"/>
            </w:trPr>
            <w:tc>
              <w:tcPr>
                <w:tcW w:w="2552" w:type="dxa"/>
              </w:tcPr>
              <w:p w14:paraId="618E609A" w14:textId="77777777" w:rsidR="00252AB6" w:rsidRPr="00026EBB" w:rsidRDefault="00252AB6"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2972" w:type="dxa"/>
              </w:tcPr>
              <w:p w14:paraId="2E1CD80D" w14:textId="198041B1" w:rsidR="00252AB6" w:rsidRPr="00026EBB" w:rsidRDefault="00252AB6" w:rsidP="00381D7F">
                <w:pPr>
                  <w:tabs>
                    <w:tab w:val="right" w:pos="8838"/>
                  </w:tabs>
                  <w:ind w:left="-2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04556</w:t>
                </w:r>
                <w:r w:rsidRPr="00026EBB">
                  <w:rPr>
                    <w:rFonts w:ascii="Palatino Linotype" w:eastAsia="Calibri" w:hAnsi="Palatino Linotype" w:cs="Tahoma"/>
                    <w:bCs/>
                    <w:sz w:val="22"/>
                    <w:szCs w:val="22"/>
                    <w:lang w:eastAsia="en-US"/>
                  </w:rPr>
                  <w:t>/INFOEM/IP/RR/2018</w:t>
                </w:r>
              </w:p>
            </w:tc>
          </w:tr>
          <w:tr w:rsidR="00252AB6" w14:paraId="5E577059" w14:textId="77777777" w:rsidTr="00753ABF">
            <w:trPr>
              <w:gridBefore w:val="1"/>
              <w:gridAfter w:val="1"/>
              <w:wBefore w:w="572" w:type="dxa"/>
              <w:wAfter w:w="142" w:type="dxa"/>
              <w:trHeight w:val="138"/>
            </w:trPr>
            <w:tc>
              <w:tcPr>
                <w:tcW w:w="2552" w:type="dxa"/>
              </w:tcPr>
              <w:p w14:paraId="48052FB6" w14:textId="77777777" w:rsidR="00252AB6" w:rsidRPr="00026EBB" w:rsidRDefault="00252AB6" w:rsidP="00753ABF">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026EBB">
                  <w:rPr>
                    <w:rFonts w:ascii="Palatino Linotype" w:eastAsia="Calibri" w:hAnsi="Palatino Linotype" w:cs="Tahoma"/>
                    <w:b/>
                    <w:sz w:val="22"/>
                    <w:szCs w:val="22"/>
                    <w:lang w:val="es-MX" w:eastAsia="en-US"/>
                  </w:rPr>
                  <w:t>:</w:t>
                </w:r>
              </w:p>
            </w:tc>
            <w:tc>
              <w:tcPr>
                <w:tcW w:w="2972" w:type="dxa"/>
              </w:tcPr>
              <w:p w14:paraId="0A04344F" w14:textId="567746CC" w:rsidR="00252AB6" w:rsidRPr="00026EBB" w:rsidRDefault="00252AB6" w:rsidP="004960D6">
                <w:pPr>
                  <w:tabs>
                    <w:tab w:val="right" w:pos="8838"/>
                  </w:tabs>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Ayuntamiento</w:t>
                </w:r>
                <w:r>
                  <w:rPr>
                    <w:rFonts w:ascii="Palatino Linotype" w:eastAsia="Calibri" w:hAnsi="Palatino Linotype" w:cs="Tahoma"/>
                    <w:sz w:val="22"/>
                    <w:szCs w:val="22"/>
                    <w:lang w:val="es-MX" w:eastAsia="en-US"/>
                  </w:rPr>
                  <w:t xml:space="preserve"> de Tejupilco</w:t>
                </w:r>
              </w:p>
            </w:tc>
          </w:tr>
          <w:tr w:rsidR="00252AB6" w14:paraId="46B1A05C" w14:textId="77777777" w:rsidTr="00753ABF">
            <w:trPr>
              <w:trHeight w:val="283"/>
            </w:trPr>
            <w:tc>
              <w:tcPr>
                <w:tcW w:w="3124" w:type="dxa"/>
                <w:gridSpan w:val="2"/>
              </w:tcPr>
              <w:p w14:paraId="5B7DE245" w14:textId="77777777" w:rsidR="00252AB6" w:rsidRPr="00026EBB" w:rsidRDefault="00252AB6" w:rsidP="00753ABF">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 xml:space="preserve">          </w:t>
                </w:r>
                <w:r w:rsidRPr="00026EBB">
                  <w:rPr>
                    <w:rFonts w:ascii="Palatino Linotype" w:eastAsia="Calibri" w:hAnsi="Palatino Linotype" w:cs="Tahoma"/>
                    <w:b/>
                    <w:sz w:val="22"/>
                    <w:szCs w:val="22"/>
                    <w:lang w:val="es-MX" w:eastAsia="en-US"/>
                  </w:rPr>
                  <w:t>Comisionado Ponente:</w:t>
                </w:r>
              </w:p>
            </w:tc>
            <w:tc>
              <w:tcPr>
                <w:tcW w:w="3114" w:type="dxa"/>
                <w:gridSpan w:val="2"/>
              </w:tcPr>
              <w:p w14:paraId="075E460A" w14:textId="77777777" w:rsidR="00252AB6" w:rsidRPr="00026EBB" w:rsidRDefault="00252AB6" w:rsidP="00753ABF">
                <w:pPr>
                  <w:tabs>
                    <w:tab w:val="right" w:pos="8838"/>
                  </w:tabs>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bl>
        <w:p w14:paraId="2761C224" w14:textId="77777777" w:rsidR="00252AB6" w:rsidRPr="005C106F" w:rsidRDefault="00252AB6" w:rsidP="005743D2">
          <w:pPr>
            <w:tabs>
              <w:tab w:val="right" w:pos="8838"/>
            </w:tabs>
            <w:ind w:left="-28"/>
            <w:jc w:val="both"/>
            <w:rPr>
              <w:rFonts w:ascii="Arial" w:eastAsia="Calibri" w:hAnsi="Arial" w:cs="Arial"/>
              <w:b/>
              <w:sz w:val="22"/>
              <w:szCs w:val="22"/>
              <w:lang w:eastAsia="en-US"/>
            </w:rPr>
          </w:pPr>
        </w:p>
      </w:tc>
    </w:tr>
  </w:tbl>
  <w:p w14:paraId="769C1F1E" w14:textId="77777777" w:rsidR="00252AB6" w:rsidRDefault="00252AB6" w:rsidP="00EF4A64">
    <w:pPr>
      <w:pStyle w:val="Encabezado"/>
      <w:rPr>
        <w:sz w:val="14"/>
      </w:rPr>
    </w:pPr>
  </w:p>
  <w:p w14:paraId="0A67FAD7" w14:textId="77777777" w:rsidR="00252AB6" w:rsidRDefault="00252AB6" w:rsidP="00EF4A64">
    <w:pPr>
      <w:pStyle w:val="Encabezado"/>
      <w:rPr>
        <w:sz w:val="14"/>
      </w:rPr>
    </w:pPr>
  </w:p>
  <w:p w14:paraId="520EC2AD" w14:textId="77777777" w:rsidR="00252AB6" w:rsidRPr="00443C6B" w:rsidRDefault="00252AB6"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F9533" w14:textId="77777777" w:rsidR="00252AB6" w:rsidRDefault="00252AB6"/>
  <w:p w14:paraId="124B818C" w14:textId="77777777" w:rsidR="00252AB6" w:rsidRDefault="00252AB6"/>
  <w:p w14:paraId="6D5B2D6D" w14:textId="77777777" w:rsidR="00252AB6" w:rsidRDefault="00252AB6" w:rsidP="00C97354">
    <w:pPr>
      <w:pStyle w:val="Encabezado"/>
    </w:pPr>
  </w:p>
  <w:p w14:paraId="0E861992" w14:textId="77777777" w:rsidR="00252AB6" w:rsidRDefault="00252AB6" w:rsidP="00C97354">
    <w:pPr>
      <w:pStyle w:val="Encabezado"/>
    </w:pPr>
  </w:p>
  <w:p w14:paraId="498FAD69" w14:textId="77777777" w:rsidR="00252AB6" w:rsidRDefault="00252AB6" w:rsidP="00C97354">
    <w:pPr>
      <w:pStyle w:val="Encabezado"/>
    </w:pPr>
  </w:p>
  <w:p w14:paraId="27FC77E7" w14:textId="77777777" w:rsidR="00252AB6" w:rsidRDefault="00252AB6" w:rsidP="00C97354">
    <w:pPr>
      <w:pStyle w:val="Encabezado"/>
    </w:pPr>
  </w:p>
  <w:p w14:paraId="1B909BD5" w14:textId="77777777" w:rsidR="00252AB6" w:rsidRDefault="00252AB6" w:rsidP="00C97354">
    <w:pPr>
      <w:pStyle w:val="Encabezado"/>
    </w:pPr>
  </w:p>
  <w:p w14:paraId="15B6F5BA" w14:textId="77777777" w:rsidR="00252AB6" w:rsidRDefault="00252AB6" w:rsidP="00C97354">
    <w:pPr>
      <w:pStyle w:val="Encabezado"/>
    </w:pPr>
  </w:p>
  <w:p w14:paraId="26FD8EA7" w14:textId="77777777" w:rsidR="00252AB6" w:rsidRDefault="00252AB6" w:rsidP="00C9735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3ED869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18A3A90"/>
    <w:multiLevelType w:val="hybridMultilevel"/>
    <w:tmpl w:val="C96CF0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64D6649"/>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7323B8"/>
    <w:multiLevelType w:val="hybridMultilevel"/>
    <w:tmpl w:val="7DCED63C"/>
    <w:lvl w:ilvl="0" w:tplc="B494356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168650A5"/>
    <w:multiLevelType w:val="hybridMultilevel"/>
    <w:tmpl w:val="FE1861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A124EFC"/>
    <w:multiLevelType w:val="hybridMultilevel"/>
    <w:tmpl w:val="9B5A3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B32443"/>
    <w:multiLevelType w:val="hybridMultilevel"/>
    <w:tmpl w:val="C7DE44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1770169"/>
    <w:multiLevelType w:val="hybridMultilevel"/>
    <w:tmpl w:val="B5B4705E"/>
    <w:lvl w:ilvl="0" w:tplc="47A2A410">
      <w:start w:val="1"/>
      <w:numFmt w:val="upperRoman"/>
      <w:lvlText w:val="%1."/>
      <w:lvlJc w:val="left"/>
      <w:pPr>
        <w:ind w:left="1571" w:hanging="720"/>
      </w:pPr>
      <w:rPr>
        <w:rFonts w:hint="default"/>
        <w:b w:val="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2" w15:restartNumberingAfterBreak="0">
    <w:nsid w:val="259B5C57"/>
    <w:multiLevelType w:val="hybridMultilevel"/>
    <w:tmpl w:val="8E92EE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8A50896"/>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9624182"/>
    <w:multiLevelType w:val="hybridMultilevel"/>
    <w:tmpl w:val="C986AEAA"/>
    <w:lvl w:ilvl="0" w:tplc="DF289352">
      <w:start w:val="1"/>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B9A6268"/>
    <w:multiLevelType w:val="hybridMultilevel"/>
    <w:tmpl w:val="A0CA0B4A"/>
    <w:lvl w:ilvl="0" w:tplc="8B04B1A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15:restartNumberingAfterBreak="0">
    <w:nsid w:val="32A064B3"/>
    <w:multiLevelType w:val="hybridMultilevel"/>
    <w:tmpl w:val="DBA84E1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38B0680"/>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4402D0B"/>
    <w:multiLevelType w:val="multilevel"/>
    <w:tmpl w:val="6470ADB4"/>
    <w:lvl w:ilvl="0">
      <w:start w:val="1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E44012F"/>
    <w:multiLevelType w:val="hybridMultilevel"/>
    <w:tmpl w:val="CC603492"/>
    <w:lvl w:ilvl="0" w:tplc="A74484B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3F84547"/>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49C5AFE"/>
    <w:multiLevelType w:val="hybridMultilevel"/>
    <w:tmpl w:val="AEFEBC16"/>
    <w:lvl w:ilvl="0" w:tplc="096AA38A">
      <w:start w:val="1"/>
      <w:numFmt w:val="upperRoman"/>
      <w:lvlText w:val="%1."/>
      <w:lvlJc w:val="right"/>
      <w:pPr>
        <w:ind w:left="1287" w:hanging="360"/>
      </w:pPr>
      <w:rPr>
        <w:b w:val="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6" w15:restartNumberingAfterBreak="0">
    <w:nsid w:val="45FD3971"/>
    <w:multiLevelType w:val="hybridMultilevel"/>
    <w:tmpl w:val="CC603492"/>
    <w:lvl w:ilvl="0" w:tplc="A74484B6">
      <w:start w:val="1"/>
      <w:numFmt w:val="decimal"/>
      <w:lvlText w:val="%1."/>
      <w:lvlJc w:val="left"/>
      <w:pPr>
        <w:ind w:left="1131" w:hanging="705"/>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7" w15:restartNumberingAfterBreak="0">
    <w:nsid w:val="49FD37DB"/>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CBC1422"/>
    <w:multiLevelType w:val="hybridMultilevel"/>
    <w:tmpl w:val="44E45196"/>
    <w:lvl w:ilvl="0" w:tplc="4D0E6838">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0755196"/>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C0D1D37"/>
    <w:multiLevelType w:val="hybridMultilevel"/>
    <w:tmpl w:val="CC2E91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F330183"/>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FFA4368"/>
    <w:multiLevelType w:val="hybridMultilevel"/>
    <w:tmpl w:val="145ED4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42F315E"/>
    <w:multiLevelType w:val="hybridMultilevel"/>
    <w:tmpl w:val="1986A820"/>
    <w:lvl w:ilvl="0" w:tplc="DF28935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15:restartNumberingAfterBreak="0">
    <w:nsid w:val="662277C1"/>
    <w:multiLevelType w:val="hybridMultilevel"/>
    <w:tmpl w:val="4E3A6726"/>
    <w:lvl w:ilvl="0" w:tplc="78EC510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65A5835"/>
    <w:multiLevelType w:val="multilevel"/>
    <w:tmpl w:val="6FAA338A"/>
    <w:lvl w:ilvl="0">
      <w:start w:val="4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7D7770E"/>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8" w15:restartNumberingAfterBreak="0">
    <w:nsid w:val="70B10508"/>
    <w:multiLevelType w:val="hybridMultilevel"/>
    <w:tmpl w:val="5EF8A8D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15:restartNumberingAfterBreak="0">
    <w:nsid w:val="70EA062F"/>
    <w:multiLevelType w:val="multilevel"/>
    <w:tmpl w:val="65525EC0"/>
    <w:lvl w:ilvl="0">
      <w:start w:val="3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71D71B5E"/>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38D2C71"/>
    <w:multiLevelType w:val="hybridMultilevel"/>
    <w:tmpl w:val="3AC4D19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2"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A8A5B08"/>
    <w:multiLevelType w:val="hybridMultilevel"/>
    <w:tmpl w:val="1B8E61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45"/>
  </w:num>
  <w:num w:numId="2">
    <w:abstractNumId w:val="0"/>
  </w:num>
  <w:num w:numId="3">
    <w:abstractNumId w:val="5"/>
  </w:num>
  <w:num w:numId="4">
    <w:abstractNumId w:val="43"/>
  </w:num>
  <w:num w:numId="5">
    <w:abstractNumId w:val="14"/>
  </w:num>
  <w:num w:numId="6">
    <w:abstractNumId w:val="42"/>
  </w:num>
  <w:num w:numId="7">
    <w:abstractNumId w:val="11"/>
  </w:num>
  <w:num w:numId="8">
    <w:abstractNumId w:val="38"/>
  </w:num>
  <w:num w:numId="9">
    <w:abstractNumId w:val="22"/>
  </w:num>
  <w:num w:numId="10">
    <w:abstractNumId w:val="1"/>
  </w:num>
  <w:num w:numId="11">
    <w:abstractNumId w:val="21"/>
  </w:num>
  <w:num w:numId="12">
    <w:abstractNumId w:val="27"/>
  </w:num>
  <w:num w:numId="13">
    <w:abstractNumId w:val="15"/>
  </w:num>
  <w:num w:numId="14">
    <w:abstractNumId w:val="18"/>
  </w:num>
  <w:num w:numId="15">
    <w:abstractNumId w:val="19"/>
  </w:num>
  <w:num w:numId="16">
    <w:abstractNumId w:val="31"/>
  </w:num>
  <w:num w:numId="17">
    <w:abstractNumId w:val="23"/>
  </w:num>
  <w:num w:numId="18">
    <w:abstractNumId w:val="26"/>
  </w:num>
  <w:num w:numId="19">
    <w:abstractNumId w:val="36"/>
  </w:num>
  <w:num w:numId="20">
    <w:abstractNumId w:val="34"/>
  </w:num>
  <w:num w:numId="21">
    <w:abstractNumId w:val="30"/>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num>
  <w:num w:numId="24">
    <w:abstractNumId w:val="29"/>
  </w:num>
  <w:num w:numId="25">
    <w:abstractNumId w:val="7"/>
  </w:num>
  <w:num w:numId="26">
    <w:abstractNumId w:val="28"/>
  </w:num>
  <w:num w:numId="27">
    <w:abstractNumId w:val="3"/>
  </w:num>
  <w:num w:numId="28">
    <w:abstractNumId w:val="24"/>
  </w:num>
  <w:num w:numId="29">
    <w:abstractNumId w:val="12"/>
  </w:num>
  <w:num w:numId="30">
    <w:abstractNumId w:val="41"/>
  </w:num>
  <w:num w:numId="31">
    <w:abstractNumId w:val="20"/>
  </w:num>
  <w:num w:numId="32">
    <w:abstractNumId w:val="35"/>
  </w:num>
  <w:num w:numId="33">
    <w:abstractNumId w:val="39"/>
  </w:num>
  <w:num w:numId="34">
    <w:abstractNumId w:val="8"/>
  </w:num>
  <w:num w:numId="35">
    <w:abstractNumId w:val="4"/>
  </w:num>
  <w:num w:numId="36">
    <w:abstractNumId w:val="13"/>
  </w:num>
  <w:num w:numId="37">
    <w:abstractNumId w:val="32"/>
  </w:num>
  <w:num w:numId="38">
    <w:abstractNumId w:val="2"/>
  </w:num>
  <w:num w:numId="39">
    <w:abstractNumId w:val="44"/>
  </w:num>
  <w:num w:numId="40">
    <w:abstractNumId w:val="9"/>
  </w:num>
  <w:num w:numId="41">
    <w:abstractNumId w:val="10"/>
  </w:num>
  <w:num w:numId="42">
    <w:abstractNumId w:val="17"/>
  </w:num>
  <w:num w:numId="43">
    <w:abstractNumId w:val="25"/>
  </w:num>
  <w:num w:numId="44">
    <w:abstractNumId w:val="6"/>
  </w:num>
  <w:num w:numId="45">
    <w:abstractNumId w:val="33"/>
  </w:num>
  <w:num w:numId="46">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44DB"/>
    <w:rsid w:val="0000485A"/>
    <w:rsid w:val="00006543"/>
    <w:rsid w:val="0001068E"/>
    <w:rsid w:val="00013A19"/>
    <w:rsid w:val="00014465"/>
    <w:rsid w:val="00014920"/>
    <w:rsid w:val="00017019"/>
    <w:rsid w:val="000212E5"/>
    <w:rsid w:val="00021C64"/>
    <w:rsid w:val="000241C5"/>
    <w:rsid w:val="0002463D"/>
    <w:rsid w:val="00026EBB"/>
    <w:rsid w:val="000313A7"/>
    <w:rsid w:val="00032F5B"/>
    <w:rsid w:val="00034E9D"/>
    <w:rsid w:val="00035486"/>
    <w:rsid w:val="00036DD1"/>
    <w:rsid w:val="000373BC"/>
    <w:rsid w:val="000375E0"/>
    <w:rsid w:val="00037B34"/>
    <w:rsid w:val="00037F4B"/>
    <w:rsid w:val="0004168D"/>
    <w:rsid w:val="00043868"/>
    <w:rsid w:val="00043C4B"/>
    <w:rsid w:val="00046167"/>
    <w:rsid w:val="0004646B"/>
    <w:rsid w:val="000477E7"/>
    <w:rsid w:val="00047D67"/>
    <w:rsid w:val="000528E6"/>
    <w:rsid w:val="0006017B"/>
    <w:rsid w:val="0006299F"/>
    <w:rsid w:val="0006462F"/>
    <w:rsid w:val="000813B0"/>
    <w:rsid w:val="0008148B"/>
    <w:rsid w:val="0008165E"/>
    <w:rsid w:val="00094124"/>
    <w:rsid w:val="00097211"/>
    <w:rsid w:val="00097753"/>
    <w:rsid w:val="000977B3"/>
    <w:rsid w:val="000A20A4"/>
    <w:rsid w:val="000A238F"/>
    <w:rsid w:val="000A5EA8"/>
    <w:rsid w:val="000A7211"/>
    <w:rsid w:val="000B1D37"/>
    <w:rsid w:val="000B28D1"/>
    <w:rsid w:val="000B2C93"/>
    <w:rsid w:val="000B36DD"/>
    <w:rsid w:val="000B5711"/>
    <w:rsid w:val="000B6020"/>
    <w:rsid w:val="000B691A"/>
    <w:rsid w:val="000C2283"/>
    <w:rsid w:val="000C27CA"/>
    <w:rsid w:val="000C5940"/>
    <w:rsid w:val="000C59CB"/>
    <w:rsid w:val="000D02A0"/>
    <w:rsid w:val="000D0B08"/>
    <w:rsid w:val="000D4F82"/>
    <w:rsid w:val="000D5918"/>
    <w:rsid w:val="000E0BEA"/>
    <w:rsid w:val="000E67E4"/>
    <w:rsid w:val="000F1C29"/>
    <w:rsid w:val="000F239A"/>
    <w:rsid w:val="000F24C8"/>
    <w:rsid w:val="000F3DA0"/>
    <w:rsid w:val="000F4876"/>
    <w:rsid w:val="000F555D"/>
    <w:rsid w:val="000F7A45"/>
    <w:rsid w:val="000F7FD8"/>
    <w:rsid w:val="00100BAC"/>
    <w:rsid w:val="001017B7"/>
    <w:rsid w:val="001034C6"/>
    <w:rsid w:val="001049B0"/>
    <w:rsid w:val="00104ADB"/>
    <w:rsid w:val="00104B27"/>
    <w:rsid w:val="001057BC"/>
    <w:rsid w:val="00107D2F"/>
    <w:rsid w:val="001133D5"/>
    <w:rsid w:val="00113692"/>
    <w:rsid w:val="00114068"/>
    <w:rsid w:val="001150E9"/>
    <w:rsid w:val="00127757"/>
    <w:rsid w:val="00130F33"/>
    <w:rsid w:val="00132A80"/>
    <w:rsid w:val="00132F95"/>
    <w:rsid w:val="00140D60"/>
    <w:rsid w:val="001426E4"/>
    <w:rsid w:val="0014307A"/>
    <w:rsid w:val="00143CFC"/>
    <w:rsid w:val="00144D0B"/>
    <w:rsid w:val="00145A31"/>
    <w:rsid w:val="00147566"/>
    <w:rsid w:val="00151053"/>
    <w:rsid w:val="00151FBB"/>
    <w:rsid w:val="0015211F"/>
    <w:rsid w:val="00155F96"/>
    <w:rsid w:val="00156408"/>
    <w:rsid w:val="00156A6B"/>
    <w:rsid w:val="00160AAF"/>
    <w:rsid w:val="00160AD2"/>
    <w:rsid w:val="00161DF9"/>
    <w:rsid w:val="00162CCE"/>
    <w:rsid w:val="00165891"/>
    <w:rsid w:val="00167281"/>
    <w:rsid w:val="00170545"/>
    <w:rsid w:val="00171ADD"/>
    <w:rsid w:val="00173688"/>
    <w:rsid w:val="0017459B"/>
    <w:rsid w:val="00182F0F"/>
    <w:rsid w:val="00183D24"/>
    <w:rsid w:val="001851A6"/>
    <w:rsid w:val="001875A7"/>
    <w:rsid w:val="001879E1"/>
    <w:rsid w:val="00190C2F"/>
    <w:rsid w:val="0019389B"/>
    <w:rsid w:val="00193B6B"/>
    <w:rsid w:val="00194582"/>
    <w:rsid w:val="001A1B94"/>
    <w:rsid w:val="001A22F5"/>
    <w:rsid w:val="001A7FD2"/>
    <w:rsid w:val="001B107D"/>
    <w:rsid w:val="001B2CD9"/>
    <w:rsid w:val="001B62A0"/>
    <w:rsid w:val="001C282F"/>
    <w:rsid w:val="001D0086"/>
    <w:rsid w:val="001D0094"/>
    <w:rsid w:val="001D3ABF"/>
    <w:rsid w:val="001D7012"/>
    <w:rsid w:val="001D7BD2"/>
    <w:rsid w:val="001E2A4D"/>
    <w:rsid w:val="001E3BA6"/>
    <w:rsid w:val="001E53C2"/>
    <w:rsid w:val="001F0E9C"/>
    <w:rsid w:val="001F1540"/>
    <w:rsid w:val="001F652C"/>
    <w:rsid w:val="001F739F"/>
    <w:rsid w:val="001F78D9"/>
    <w:rsid w:val="00202DB8"/>
    <w:rsid w:val="00203535"/>
    <w:rsid w:val="00206F55"/>
    <w:rsid w:val="00207736"/>
    <w:rsid w:val="00212460"/>
    <w:rsid w:val="00215D0D"/>
    <w:rsid w:val="00217AEF"/>
    <w:rsid w:val="0022060C"/>
    <w:rsid w:val="00221EC9"/>
    <w:rsid w:val="00223ECD"/>
    <w:rsid w:val="002241A6"/>
    <w:rsid w:val="002241E8"/>
    <w:rsid w:val="00224774"/>
    <w:rsid w:val="002247B0"/>
    <w:rsid w:val="00224F7A"/>
    <w:rsid w:val="00225152"/>
    <w:rsid w:val="00226709"/>
    <w:rsid w:val="00230E81"/>
    <w:rsid w:val="00232673"/>
    <w:rsid w:val="00236863"/>
    <w:rsid w:val="00237C1F"/>
    <w:rsid w:val="00237D0D"/>
    <w:rsid w:val="00240764"/>
    <w:rsid w:val="002433A4"/>
    <w:rsid w:val="002435DC"/>
    <w:rsid w:val="00245A7B"/>
    <w:rsid w:val="00247B17"/>
    <w:rsid w:val="00250389"/>
    <w:rsid w:val="00252669"/>
    <w:rsid w:val="00252AB6"/>
    <w:rsid w:val="00254209"/>
    <w:rsid w:val="00254288"/>
    <w:rsid w:val="0025469C"/>
    <w:rsid w:val="002579CE"/>
    <w:rsid w:val="00260FEC"/>
    <w:rsid w:val="00261DD6"/>
    <w:rsid w:val="00264223"/>
    <w:rsid w:val="002642EC"/>
    <w:rsid w:val="002657E2"/>
    <w:rsid w:val="002705D2"/>
    <w:rsid w:val="002727CC"/>
    <w:rsid w:val="00273679"/>
    <w:rsid w:val="002739E6"/>
    <w:rsid w:val="00281A35"/>
    <w:rsid w:val="00283E90"/>
    <w:rsid w:val="00284486"/>
    <w:rsid w:val="00285644"/>
    <w:rsid w:val="0028581E"/>
    <w:rsid w:val="00286505"/>
    <w:rsid w:val="00291209"/>
    <w:rsid w:val="00293491"/>
    <w:rsid w:val="00293A8C"/>
    <w:rsid w:val="00293E0D"/>
    <w:rsid w:val="002955F2"/>
    <w:rsid w:val="00295BA6"/>
    <w:rsid w:val="00296C5E"/>
    <w:rsid w:val="002A0FB8"/>
    <w:rsid w:val="002A3B3C"/>
    <w:rsid w:val="002A5BE5"/>
    <w:rsid w:val="002A6193"/>
    <w:rsid w:val="002A7BD4"/>
    <w:rsid w:val="002A7F32"/>
    <w:rsid w:val="002B20A1"/>
    <w:rsid w:val="002B226E"/>
    <w:rsid w:val="002B46D4"/>
    <w:rsid w:val="002B54CF"/>
    <w:rsid w:val="002C5695"/>
    <w:rsid w:val="002D1BE4"/>
    <w:rsid w:val="002D263D"/>
    <w:rsid w:val="002D5320"/>
    <w:rsid w:val="002D5DDD"/>
    <w:rsid w:val="002E12B1"/>
    <w:rsid w:val="002E5015"/>
    <w:rsid w:val="002E6811"/>
    <w:rsid w:val="002E7ACF"/>
    <w:rsid w:val="002F0CE9"/>
    <w:rsid w:val="002F199F"/>
    <w:rsid w:val="002F3BD0"/>
    <w:rsid w:val="002F5B6A"/>
    <w:rsid w:val="00300A0B"/>
    <w:rsid w:val="00301F46"/>
    <w:rsid w:val="00303CAD"/>
    <w:rsid w:val="00306418"/>
    <w:rsid w:val="003070FA"/>
    <w:rsid w:val="003100F3"/>
    <w:rsid w:val="00310C11"/>
    <w:rsid w:val="00315445"/>
    <w:rsid w:val="00315492"/>
    <w:rsid w:val="00316600"/>
    <w:rsid w:val="003172EC"/>
    <w:rsid w:val="003201BA"/>
    <w:rsid w:val="00321439"/>
    <w:rsid w:val="0032170B"/>
    <w:rsid w:val="00323325"/>
    <w:rsid w:val="003243B0"/>
    <w:rsid w:val="00324AB4"/>
    <w:rsid w:val="00325EC0"/>
    <w:rsid w:val="003340EC"/>
    <w:rsid w:val="003350FF"/>
    <w:rsid w:val="0034057C"/>
    <w:rsid w:val="00350142"/>
    <w:rsid w:val="00353B6D"/>
    <w:rsid w:val="00354920"/>
    <w:rsid w:val="00355DC6"/>
    <w:rsid w:val="003604D7"/>
    <w:rsid w:val="0036351E"/>
    <w:rsid w:val="00364521"/>
    <w:rsid w:val="00365026"/>
    <w:rsid w:val="00367F82"/>
    <w:rsid w:val="003738D2"/>
    <w:rsid w:val="003756AF"/>
    <w:rsid w:val="00375815"/>
    <w:rsid w:val="00380441"/>
    <w:rsid w:val="003808CC"/>
    <w:rsid w:val="00381D7F"/>
    <w:rsid w:val="00382696"/>
    <w:rsid w:val="0038438A"/>
    <w:rsid w:val="003864D2"/>
    <w:rsid w:val="00386A93"/>
    <w:rsid w:val="00390249"/>
    <w:rsid w:val="00390BF8"/>
    <w:rsid w:val="00392877"/>
    <w:rsid w:val="00392E12"/>
    <w:rsid w:val="00394D7E"/>
    <w:rsid w:val="003956E9"/>
    <w:rsid w:val="003965EC"/>
    <w:rsid w:val="00396BA0"/>
    <w:rsid w:val="003A0E17"/>
    <w:rsid w:val="003A0EC2"/>
    <w:rsid w:val="003A357E"/>
    <w:rsid w:val="003A67E6"/>
    <w:rsid w:val="003A6E62"/>
    <w:rsid w:val="003A78B5"/>
    <w:rsid w:val="003A7BE8"/>
    <w:rsid w:val="003A7C85"/>
    <w:rsid w:val="003A7FBE"/>
    <w:rsid w:val="003B0D09"/>
    <w:rsid w:val="003B165A"/>
    <w:rsid w:val="003B2140"/>
    <w:rsid w:val="003B3857"/>
    <w:rsid w:val="003C2478"/>
    <w:rsid w:val="003C28B8"/>
    <w:rsid w:val="003C48F3"/>
    <w:rsid w:val="003C6934"/>
    <w:rsid w:val="003C74F9"/>
    <w:rsid w:val="003C7FD0"/>
    <w:rsid w:val="003D0268"/>
    <w:rsid w:val="003D1A43"/>
    <w:rsid w:val="003D1A64"/>
    <w:rsid w:val="003E13A6"/>
    <w:rsid w:val="003E1F86"/>
    <w:rsid w:val="003E31E5"/>
    <w:rsid w:val="003E32ED"/>
    <w:rsid w:val="003E3A39"/>
    <w:rsid w:val="003E3CBF"/>
    <w:rsid w:val="003E58C9"/>
    <w:rsid w:val="003F131E"/>
    <w:rsid w:val="003F578D"/>
    <w:rsid w:val="003F650B"/>
    <w:rsid w:val="003F67B8"/>
    <w:rsid w:val="004004E9"/>
    <w:rsid w:val="00400FDE"/>
    <w:rsid w:val="00402595"/>
    <w:rsid w:val="004052C5"/>
    <w:rsid w:val="004100AA"/>
    <w:rsid w:val="00412203"/>
    <w:rsid w:val="0041563A"/>
    <w:rsid w:val="00415C2A"/>
    <w:rsid w:val="00417929"/>
    <w:rsid w:val="00417DE3"/>
    <w:rsid w:val="00420B07"/>
    <w:rsid w:val="00420D57"/>
    <w:rsid w:val="00422869"/>
    <w:rsid w:val="00426448"/>
    <w:rsid w:val="0043257A"/>
    <w:rsid w:val="00436FD3"/>
    <w:rsid w:val="004406CF"/>
    <w:rsid w:val="00441804"/>
    <w:rsid w:val="004435B4"/>
    <w:rsid w:val="004461C9"/>
    <w:rsid w:val="0045066C"/>
    <w:rsid w:val="0045234C"/>
    <w:rsid w:val="00452D5C"/>
    <w:rsid w:val="0045478C"/>
    <w:rsid w:val="0046048A"/>
    <w:rsid w:val="00461690"/>
    <w:rsid w:val="0046289C"/>
    <w:rsid w:val="00466346"/>
    <w:rsid w:val="00470374"/>
    <w:rsid w:val="0047089C"/>
    <w:rsid w:val="00470AC2"/>
    <w:rsid w:val="0047461F"/>
    <w:rsid w:val="004751D6"/>
    <w:rsid w:val="00477A90"/>
    <w:rsid w:val="00477DBA"/>
    <w:rsid w:val="00477E20"/>
    <w:rsid w:val="00480BB8"/>
    <w:rsid w:val="00481674"/>
    <w:rsid w:val="00481D51"/>
    <w:rsid w:val="0048519E"/>
    <w:rsid w:val="00485EC7"/>
    <w:rsid w:val="004860BD"/>
    <w:rsid w:val="00487430"/>
    <w:rsid w:val="00492DCA"/>
    <w:rsid w:val="004960D6"/>
    <w:rsid w:val="004A038C"/>
    <w:rsid w:val="004A0A7B"/>
    <w:rsid w:val="004A0BB0"/>
    <w:rsid w:val="004A26CD"/>
    <w:rsid w:val="004A3584"/>
    <w:rsid w:val="004A4D3B"/>
    <w:rsid w:val="004A5121"/>
    <w:rsid w:val="004A577A"/>
    <w:rsid w:val="004A7990"/>
    <w:rsid w:val="004B017A"/>
    <w:rsid w:val="004B1796"/>
    <w:rsid w:val="004B591D"/>
    <w:rsid w:val="004B7070"/>
    <w:rsid w:val="004B7542"/>
    <w:rsid w:val="004C3363"/>
    <w:rsid w:val="004C4ACC"/>
    <w:rsid w:val="004C7E83"/>
    <w:rsid w:val="004D5DB3"/>
    <w:rsid w:val="004D65B7"/>
    <w:rsid w:val="004D6E0B"/>
    <w:rsid w:val="004E345F"/>
    <w:rsid w:val="004E41C7"/>
    <w:rsid w:val="004F1F98"/>
    <w:rsid w:val="004F2D88"/>
    <w:rsid w:val="004F41A2"/>
    <w:rsid w:val="005016E8"/>
    <w:rsid w:val="00501E76"/>
    <w:rsid w:val="00502664"/>
    <w:rsid w:val="005070C3"/>
    <w:rsid w:val="005124DC"/>
    <w:rsid w:val="00512C15"/>
    <w:rsid w:val="00514036"/>
    <w:rsid w:val="00520EE4"/>
    <w:rsid w:val="005220BE"/>
    <w:rsid w:val="00536C94"/>
    <w:rsid w:val="00542D5F"/>
    <w:rsid w:val="005435DE"/>
    <w:rsid w:val="00544C28"/>
    <w:rsid w:val="00546BAE"/>
    <w:rsid w:val="00551964"/>
    <w:rsid w:val="00552EBD"/>
    <w:rsid w:val="00553827"/>
    <w:rsid w:val="00554E02"/>
    <w:rsid w:val="00555F71"/>
    <w:rsid w:val="005613B8"/>
    <w:rsid w:val="0057338D"/>
    <w:rsid w:val="005740F6"/>
    <w:rsid w:val="005743D2"/>
    <w:rsid w:val="00575D47"/>
    <w:rsid w:val="00575DE3"/>
    <w:rsid w:val="00576C93"/>
    <w:rsid w:val="00576F74"/>
    <w:rsid w:val="005802BD"/>
    <w:rsid w:val="00586FA8"/>
    <w:rsid w:val="00587F23"/>
    <w:rsid w:val="00591E3A"/>
    <w:rsid w:val="00593CB4"/>
    <w:rsid w:val="00595388"/>
    <w:rsid w:val="005A1803"/>
    <w:rsid w:val="005A3131"/>
    <w:rsid w:val="005A4FE8"/>
    <w:rsid w:val="005B0D7C"/>
    <w:rsid w:val="005B0E86"/>
    <w:rsid w:val="005B12BD"/>
    <w:rsid w:val="005B2BE4"/>
    <w:rsid w:val="005B5DEE"/>
    <w:rsid w:val="005B6854"/>
    <w:rsid w:val="005C0DBE"/>
    <w:rsid w:val="005C4034"/>
    <w:rsid w:val="005C465F"/>
    <w:rsid w:val="005C4D52"/>
    <w:rsid w:val="005C651C"/>
    <w:rsid w:val="005D1427"/>
    <w:rsid w:val="005D2B62"/>
    <w:rsid w:val="005D49C8"/>
    <w:rsid w:val="005D5607"/>
    <w:rsid w:val="005E37E9"/>
    <w:rsid w:val="005E3922"/>
    <w:rsid w:val="005F03DB"/>
    <w:rsid w:val="005F1701"/>
    <w:rsid w:val="005F5BC9"/>
    <w:rsid w:val="00600CA8"/>
    <w:rsid w:val="00603A46"/>
    <w:rsid w:val="00605414"/>
    <w:rsid w:val="00611A49"/>
    <w:rsid w:val="00613017"/>
    <w:rsid w:val="00613A54"/>
    <w:rsid w:val="006155F8"/>
    <w:rsid w:val="00616189"/>
    <w:rsid w:val="00621760"/>
    <w:rsid w:val="006217BB"/>
    <w:rsid w:val="00623A31"/>
    <w:rsid w:val="00625BD5"/>
    <w:rsid w:val="00625CAE"/>
    <w:rsid w:val="00625DFB"/>
    <w:rsid w:val="00634777"/>
    <w:rsid w:val="00634CEB"/>
    <w:rsid w:val="00637179"/>
    <w:rsid w:val="00642893"/>
    <w:rsid w:val="00646100"/>
    <w:rsid w:val="006476CA"/>
    <w:rsid w:val="006552AE"/>
    <w:rsid w:val="00655773"/>
    <w:rsid w:val="006563CA"/>
    <w:rsid w:val="006578FC"/>
    <w:rsid w:val="006608AB"/>
    <w:rsid w:val="00660DBF"/>
    <w:rsid w:val="00664587"/>
    <w:rsid w:val="00666F25"/>
    <w:rsid w:val="00667C1C"/>
    <w:rsid w:val="00671885"/>
    <w:rsid w:val="00673DD4"/>
    <w:rsid w:val="00674AEB"/>
    <w:rsid w:val="006753B0"/>
    <w:rsid w:val="00681656"/>
    <w:rsid w:val="00683CB5"/>
    <w:rsid w:val="00683F4D"/>
    <w:rsid w:val="0068455C"/>
    <w:rsid w:val="006851C1"/>
    <w:rsid w:val="00685328"/>
    <w:rsid w:val="00691615"/>
    <w:rsid w:val="0069333E"/>
    <w:rsid w:val="00693C8E"/>
    <w:rsid w:val="00695D4F"/>
    <w:rsid w:val="006969BA"/>
    <w:rsid w:val="006A026A"/>
    <w:rsid w:val="006A0425"/>
    <w:rsid w:val="006A1D62"/>
    <w:rsid w:val="006A3EA8"/>
    <w:rsid w:val="006A507A"/>
    <w:rsid w:val="006A6D7F"/>
    <w:rsid w:val="006B0298"/>
    <w:rsid w:val="006B0E83"/>
    <w:rsid w:val="006B5493"/>
    <w:rsid w:val="006C10C0"/>
    <w:rsid w:val="006C1B1D"/>
    <w:rsid w:val="006C32BB"/>
    <w:rsid w:val="006C3747"/>
    <w:rsid w:val="006C65BA"/>
    <w:rsid w:val="006C7760"/>
    <w:rsid w:val="006C7EEA"/>
    <w:rsid w:val="006D3A39"/>
    <w:rsid w:val="006D46E0"/>
    <w:rsid w:val="006D522C"/>
    <w:rsid w:val="006D56AA"/>
    <w:rsid w:val="006D7795"/>
    <w:rsid w:val="006D7ACB"/>
    <w:rsid w:val="006E00EF"/>
    <w:rsid w:val="006E1A7A"/>
    <w:rsid w:val="006E76AC"/>
    <w:rsid w:val="006F01E7"/>
    <w:rsid w:val="006F1F3A"/>
    <w:rsid w:val="006F76DD"/>
    <w:rsid w:val="006F7EB8"/>
    <w:rsid w:val="00702DD7"/>
    <w:rsid w:val="007047D3"/>
    <w:rsid w:val="00705C3A"/>
    <w:rsid w:val="00705C40"/>
    <w:rsid w:val="007066E2"/>
    <w:rsid w:val="0070683A"/>
    <w:rsid w:val="0071060D"/>
    <w:rsid w:val="0071087E"/>
    <w:rsid w:val="007128E9"/>
    <w:rsid w:val="0071645E"/>
    <w:rsid w:val="007229A1"/>
    <w:rsid w:val="007235AA"/>
    <w:rsid w:val="00724858"/>
    <w:rsid w:val="00732289"/>
    <w:rsid w:val="00735915"/>
    <w:rsid w:val="00735C21"/>
    <w:rsid w:val="0073614A"/>
    <w:rsid w:val="00736FF2"/>
    <w:rsid w:val="00740C8C"/>
    <w:rsid w:val="00741AC4"/>
    <w:rsid w:val="0074285B"/>
    <w:rsid w:val="00744E0C"/>
    <w:rsid w:val="00745D0A"/>
    <w:rsid w:val="007515BC"/>
    <w:rsid w:val="0075399D"/>
    <w:rsid w:val="00753ABF"/>
    <w:rsid w:val="007573B2"/>
    <w:rsid w:val="007574BB"/>
    <w:rsid w:val="0075764C"/>
    <w:rsid w:val="00762198"/>
    <w:rsid w:val="00763CE8"/>
    <w:rsid w:val="00764E7C"/>
    <w:rsid w:val="00770792"/>
    <w:rsid w:val="0077082D"/>
    <w:rsid w:val="00771404"/>
    <w:rsid w:val="00774FFE"/>
    <w:rsid w:val="00775638"/>
    <w:rsid w:val="00775677"/>
    <w:rsid w:val="0077599A"/>
    <w:rsid w:val="00777108"/>
    <w:rsid w:val="00777353"/>
    <w:rsid w:val="00780CD6"/>
    <w:rsid w:val="00782EA4"/>
    <w:rsid w:val="0078322E"/>
    <w:rsid w:val="00785461"/>
    <w:rsid w:val="00786FF3"/>
    <w:rsid w:val="007876CF"/>
    <w:rsid w:val="00787778"/>
    <w:rsid w:val="00793090"/>
    <w:rsid w:val="00795A4C"/>
    <w:rsid w:val="00796F2A"/>
    <w:rsid w:val="007A0176"/>
    <w:rsid w:val="007A2F67"/>
    <w:rsid w:val="007A3918"/>
    <w:rsid w:val="007B0E7E"/>
    <w:rsid w:val="007B0E89"/>
    <w:rsid w:val="007B2C38"/>
    <w:rsid w:val="007B2E54"/>
    <w:rsid w:val="007B31A3"/>
    <w:rsid w:val="007B6F5A"/>
    <w:rsid w:val="007B7498"/>
    <w:rsid w:val="007B7AEE"/>
    <w:rsid w:val="007B7DA3"/>
    <w:rsid w:val="007C3800"/>
    <w:rsid w:val="007C6E6C"/>
    <w:rsid w:val="007C7EB6"/>
    <w:rsid w:val="007D2F75"/>
    <w:rsid w:val="007D3C0E"/>
    <w:rsid w:val="007D4D1B"/>
    <w:rsid w:val="007D6255"/>
    <w:rsid w:val="007E0F76"/>
    <w:rsid w:val="007E22E7"/>
    <w:rsid w:val="007E4232"/>
    <w:rsid w:val="007E69BB"/>
    <w:rsid w:val="007E6AB8"/>
    <w:rsid w:val="007F2109"/>
    <w:rsid w:val="007F21C5"/>
    <w:rsid w:val="007F3EF1"/>
    <w:rsid w:val="00801BCE"/>
    <w:rsid w:val="00802515"/>
    <w:rsid w:val="0080521E"/>
    <w:rsid w:val="00805DD4"/>
    <w:rsid w:val="0081054F"/>
    <w:rsid w:val="0081283F"/>
    <w:rsid w:val="00812F33"/>
    <w:rsid w:val="00813AA1"/>
    <w:rsid w:val="0081480A"/>
    <w:rsid w:val="008202EB"/>
    <w:rsid w:val="008207DD"/>
    <w:rsid w:val="008240D3"/>
    <w:rsid w:val="00824BC1"/>
    <w:rsid w:val="00827F88"/>
    <w:rsid w:val="0083049D"/>
    <w:rsid w:val="008336A5"/>
    <w:rsid w:val="00835474"/>
    <w:rsid w:val="008373C0"/>
    <w:rsid w:val="0084145F"/>
    <w:rsid w:val="00841DA2"/>
    <w:rsid w:val="008423F0"/>
    <w:rsid w:val="00844A2F"/>
    <w:rsid w:val="008458F6"/>
    <w:rsid w:val="00845AED"/>
    <w:rsid w:val="0084708E"/>
    <w:rsid w:val="00851AE4"/>
    <w:rsid w:val="0085598D"/>
    <w:rsid w:val="00855C21"/>
    <w:rsid w:val="00862771"/>
    <w:rsid w:val="00865532"/>
    <w:rsid w:val="0086682F"/>
    <w:rsid w:val="0087095E"/>
    <w:rsid w:val="008719FA"/>
    <w:rsid w:val="00876F54"/>
    <w:rsid w:val="00877292"/>
    <w:rsid w:val="0087754A"/>
    <w:rsid w:val="0087766C"/>
    <w:rsid w:val="00880552"/>
    <w:rsid w:val="008839DA"/>
    <w:rsid w:val="00884EE8"/>
    <w:rsid w:val="00885168"/>
    <w:rsid w:val="008859AA"/>
    <w:rsid w:val="0089173B"/>
    <w:rsid w:val="00891E76"/>
    <w:rsid w:val="0089220F"/>
    <w:rsid w:val="008935AA"/>
    <w:rsid w:val="008963F0"/>
    <w:rsid w:val="00897C84"/>
    <w:rsid w:val="008A03A5"/>
    <w:rsid w:val="008A0DF3"/>
    <w:rsid w:val="008A4138"/>
    <w:rsid w:val="008A4358"/>
    <w:rsid w:val="008A5D96"/>
    <w:rsid w:val="008B5C93"/>
    <w:rsid w:val="008B60FB"/>
    <w:rsid w:val="008B64DB"/>
    <w:rsid w:val="008B6848"/>
    <w:rsid w:val="008C2FA1"/>
    <w:rsid w:val="008C6E8B"/>
    <w:rsid w:val="008D2C4C"/>
    <w:rsid w:val="008D366D"/>
    <w:rsid w:val="008D5FF7"/>
    <w:rsid w:val="008D7E0D"/>
    <w:rsid w:val="008D7EDB"/>
    <w:rsid w:val="008E14AF"/>
    <w:rsid w:val="008E1829"/>
    <w:rsid w:val="008E2327"/>
    <w:rsid w:val="008E5077"/>
    <w:rsid w:val="008E64F0"/>
    <w:rsid w:val="008E6FF3"/>
    <w:rsid w:val="008E7B05"/>
    <w:rsid w:val="008F18ED"/>
    <w:rsid w:val="008F3EA1"/>
    <w:rsid w:val="008F46C2"/>
    <w:rsid w:val="009001FC"/>
    <w:rsid w:val="009020A8"/>
    <w:rsid w:val="00903D37"/>
    <w:rsid w:val="0091055D"/>
    <w:rsid w:val="00914C61"/>
    <w:rsid w:val="00917D6F"/>
    <w:rsid w:val="00921B1A"/>
    <w:rsid w:val="00921DDA"/>
    <w:rsid w:val="0092600D"/>
    <w:rsid w:val="00927D70"/>
    <w:rsid w:val="00927D80"/>
    <w:rsid w:val="0093039D"/>
    <w:rsid w:val="00931E4F"/>
    <w:rsid w:val="0093364D"/>
    <w:rsid w:val="00936574"/>
    <w:rsid w:val="00943BCE"/>
    <w:rsid w:val="00955268"/>
    <w:rsid w:val="0095568C"/>
    <w:rsid w:val="00956793"/>
    <w:rsid w:val="00960346"/>
    <w:rsid w:val="009617D3"/>
    <w:rsid w:val="0096463B"/>
    <w:rsid w:val="0096693C"/>
    <w:rsid w:val="00967869"/>
    <w:rsid w:val="00971F54"/>
    <w:rsid w:val="009725C5"/>
    <w:rsid w:val="00973F40"/>
    <w:rsid w:val="00973FDF"/>
    <w:rsid w:val="00975569"/>
    <w:rsid w:val="00975FC1"/>
    <w:rsid w:val="00976201"/>
    <w:rsid w:val="00983AA1"/>
    <w:rsid w:val="009843B3"/>
    <w:rsid w:val="009849EF"/>
    <w:rsid w:val="00985849"/>
    <w:rsid w:val="00986DB7"/>
    <w:rsid w:val="0098795A"/>
    <w:rsid w:val="00991806"/>
    <w:rsid w:val="00992DBD"/>
    <w:rsid w:val="009934CF"/>
    <w:rsid w:val="009A0C8C"/>
    <w:rsid w:val="009A0D75"/>
    <w:rsid w:val="009A261A"/>
    <w:rsid w:val="009A347A"/>
    <w:rsid w:val="009A521D"/>
    <w:rsid w:val="009A620E"/>
    <w:rsid w:val="009B25C1"/>
    <w:rsid w:val="009B548D"/>
    <w:rsid w:val="009B6A6F"/>
    <w:rsid w:val="009C10B3"/>
    <w:rsid w:val="009C1AFE"/>
    <w:rsid w:val="009C2200"/>
    <w:rsid w:val="009C4081"/>
    <w:rsid w:val="009C5F24"/>
    <w:rsid w:val="009D048B"/>
    <w:rsid w:val="009D1681"/>
    <w:rsid w:val="009D4DD5"/>
    <w:rsid w:val="009D69C6"/>
    <w:rsid w:val="009E0686"/>
    <w:rsid w:val="009E5419"/>
    <w:rsid w:val="009E5A6E"/>
    <w:rsid w:val="009F1E75"/>
    <w:rsid w:val="009F46DC"/>
    <w:rsid w:val="009F617B"/>
    <w:rsid w:val="009F67B2"/>
    <w:rsid w:val="00A01C00"/>
    <w:rsid w:val="00A0439D"/>
    <w:rsid w:val="00A112F7"/>
    <w:rsid w:val="00A11CAD"/>
    <w:rsid w:val="00A13AA9"/>
    <w:rsid w:val="00A1620D"/>
    <w:rsid w:val="00A16AC0"/>
    <w:rsid w:val="00A23D31"/>
    <w:rsid w:val="00A24C9B"/>
    <w:rsid w:val="00A27D2B"/>
    <w:rsid w:val="00A301A7"/>
    <w:rsid w:val="00A30C34"/>
    <w:rsid w:val="00A30FD3"/>
    <w:rsid w:val="00A35E2F"/>
    <w:rsid w:val="00A35EFA"/>
    <w:rsid w:val="00A37891"/>
    <w:rsid w:val="00A40A51"/>
    <w:rsid w:val="00A47916"/>
    <w:rsid w:val="00A50EAF"/>
    <w:rsid w:val="00A50FAD"/>
    <w:rsid w:val="00A536DA"/>
    <w:rsid w:val="00A55625"/>
    <w:rsid w:val="00A55C71"/>
    <w:rsid w:val="00A571CD"/>
    <w:rsid w:val="00A57C3D"/>
    <w:rsid w:val="00A62462"/>
    <w:rsid w:val="00A65983"/>
    <w:rsid w:val="00A6697B"/>
    <w:rsid w:val="00A74C2D"/>
    <w:rsid w:val="00A76B34"/>
    <w:rsid w:val="00A83487"/>
    <w:rsid w:val="00A84179"/>
    <w:rsid w:val="00A854FF"/>
    <w:rsid w:val="00A87035"/>
    <w:rsid w:val="00A8745D"/>
    <w:rsid w:val="00A9024A"/>
    <w:rsid w:val="00A90F9B"/>
    <w:rsid w:val="00A92694"/>
    <w:rsid w:val="00A93072"/>
    <w:rsid w:val="00A9629C"/>
    <w:rsid w:val="00AA35D5"/>
    <w:rsid w:val="00AA417B"/>
    <w:rsid w:val="00AA533F"/>
    <w:rsid w:val="00AA5A86"/>
    <w:rsid w:val="00AA70FB"/>
    <w:rsid w:val="00AB010D"/>
    <w:rsid w:val="00AB0749"/>
    <w:rsid w:val="00AB76D8"/>
    <w:rsid w:val="00AB7E6A"/>
    <w:rsid w:val="00AC1B61"/>
    <w:rsid w:val="00AC2C6E"/>
    <w:rsid w:val="00AC5EE6"/>
    <w:rsid w:val="00AD0D24"/>
    <w:rsid w:val="00AD1923"/>
    <w:rsid w:val="00AD2611"/>
    <w:rsid w:val="00AD29FD"/>
    <w:rsid w:val="00AD3AC5"/>
    <w:rsid w:val="00AD3D57"/>
    <w:rsid w:val="00AD7301"/>
    <w:rsid w:val="00AE47BF"/>
    <w:rsid w:val="00AE7699"/>
    <w:rsid w:val="00AF34D0"/>
    <w:rsid w:val="00AF6432"/>
    <w:rsid w:val="00AF6902"/>
    <w:rsid w:val="00AF79BD"/>
    <w:rsid w:val="00B01BE6"/>
    <w:rsid w:val="00B04421"/>
    <w:rsid w:val="00B07F12"/>
    <w:rsid w:val="00B1415B"/>
    <w:rsid w:val="00B15278"/>
    <w:rsid w:val="00B21BEE"/>
    <w:rsid w:val="00B234EC"/>
    <w:rsid w:val="00B274AE"/>
    <w:rsid w:val="00B274BF"/>
    <w:rsid w:val="00B31222"/>
    <w:rsid w:val="00B334E9"/>
    <w:rsid w:val="00B35682"/>
    <w:rsid w:val="00B37CF8"/>
    <w:rsid w:val="00B42E81"/>
    <w:rsid w:val="00B4329D"/>
    <w:rsid w:val="00B443F5"/>
    <w:rsid w:val="00B47C97"/>
    <w:rsid w:val="00B5058C"/>
    <w:rsid w:val="00B517D5"/>
    <w:rsid w:val="00B520F9"/>
    <w:rsid w:val="00B52812"/>
    <w:rsid w:val="00B5495A"/>
    <w:rsid w:val="00B54E04"/>
    <w:rsid w:val="00B577A3"/>
    <w:rsid w:val="00B6258B"/>
    <w:rsid w:val="00B64641"/>
    <w:rsid w:val="00B66C9B"/>
    <w:rsid w:val="00B67D38"/>
    <w:rsid w:val="00B7262F"/>
    <w:rsid w:val="00B727C5"/>
    <w:rsid w:val="00B73823"/>
    <w:rsid w:val="00B73FD4"/>
    <w:rsid w:val="00B74FC5"/>
    <w:rsid w:val="00B75A6C"/>
    <w:rsid w:val="00B82F2D"/>
    <w:rsid w:val="00B83E2A"/>
    <w:rsid w:val="00B83E38"/>
    <w:rsid w:val="00B83E3F"/>
    <w:rsid w:val="00B84C77"/>
    <w:rsid w:val="00B85DF3"/>
    <w:rsid w:val="00B86C19"/>
    <w:rsid w:val="00B92EDF"/>
    <w:rsid w:val="00B93510"/>
    <w:rsid w:val="00B93E33"/>
    <w:rsid w:val="00B950D8"/>
    <w:rsid w:val="00B954F3"/>
    <w:rsid w:val="00B95BCD"/>
    <w:rsid w:val="00B95CDC"/>
    <w:rsid w:val="00B95CE5"/>
    <w:rsid w:val="00B961D7"/>
    <w:rsid w:val="00BA0D0B"/>
    <w:rsid w:val="00BA0ED5"/>
    <w:rsid w:val="00BA3B4C"/>
    <w:rsid w:val="00BB375D"/>
    <w:rsid w:val="00BB49A0"/>
    <w:rsid w:val="00BB515F"/>
    <w:rsid w:val="00BC1085"/>
    <w:rsid w:val="00BC1FA5"/>
    <w:rsid w:val="00BC2C0C"/>
    <w:rsid w:val="00BC732A"/>
    <w:rsid w:val="00BC758B"/>
    <w:rsid w:val="00BD04B0"/>
    <w:rsid w:val="00BD0C28"/>
    <w:rsid w:val="00BD181B"/>
    <w:rsid w:val="00BD28B5"/>
    <w:rsid w:val="00BD2EAC"/>
    <w:rsid w:val="00BD4BB3"/>
    <w:rsid w:val="00BD5CDF"/>
    <w:rsid w:val="00BD631F"/>
    <w:rsid w:val="00BE17C6"/>
    <w:rsid w:val="00BE2BD3"/>
    <w:rsid w:val="00BE474A"/>
    <w:rsid w:val="00BE4865"/>
    <w:rsid w:val="00BE69BF"/>
    <w:rsid w:val="00BE725A"/>
    <w:rsid w:val="00BE7430"/>
    <w:rsid w:val="00BE7B48"/>
    <w:rsid w:val="00BF3381"/>
    <w:rsid w:val="00C07852"/>
    <w:rsid w:val="00C105B6"/>
    <w:rsid w:val="00C10649"/>
    <w:rsid w:val="00C10FCF"/>
    <w:rsid w:val="00C13F61"/>
    <w:rsid w:val="00C16B4B"/>
    <w:rsid w:val="00C17427"/>
    <w:rsid w:val="00C20C00"/>
    <w:rsid w:val="00C210FD"/>
    <w:rsid w:val="00C21EB2"/>
    <w:rsid w:val="00C22901"/>
    <w:rsid w:val="00C22F6B"/>
    <w:rsid w:val="00C25238"/>
    <w:rsid w:val="00C305F2"/>
    <w:rsid w:val="00C3345C"/>
    <w:rsid w:val="00C3396A"/>
    <w:rsid w:val="00C407E5"/>
    <w:rsid w:val="00C42DAC"/>
    <w:rsid w:val="00C4342B"/>
    <w:rsid w:val="00C459A9"/>
    <w:rsid w:val="00C502A5"/>
    <w:rsid w:val="00C521F7"/>
    <w:rsid w:val="00C53008"/>
    <w:rsid w:val="00C55151"/>
    <w:rsid w:val="00C558FF"/>
    <w:rsid w:val="00C560FA"/>
    <w:rsid w:val="00C56AE3"/>
    <w:rsid w:val="00C570C5"/>
    <w:rsid w:val="00C57FF9"/>
    <w:rsid w:val="00C6034B"/>
    <w:rsid w:val="00C64434"/>
    <w:rsid w:val="00C7063C"/>
    <w:rsid w:val="00C73C57"/>
    <w:rsid w:val="00C74D43"/>
    <w:rsid w:val="00C75CA7"/>
    <w:rsid w:val="00C8079B"/>
    <w:rsid w:val="00C81961"/>
    <w:rsid w:val="00C83C1D"/>
    <w:rsid w:val="00C901BB"/>
    <w:rsid w:val="00C90706"/>
    <w:rsid w:val="00C90CD3"/>
    <w:rsid w:val="00C92552"/>
    <w:rsid w:val="00C93F1B"/>
    <w:rsid w:val="00C97354"/>
    <w:rsid w:val="00C976D1"/>
    <w:rsid w:val="00CA71D4"/>
    <w:rsid w:val="00CB435C"/>
    <w:rsid w:val="00CB4844"/>
    <w:rsid w:val="00CB5D29"/>
    <w:rsid w:val="00CB675A"/>
    <w:rsid w:val="00CB68B1"/>
    <w:rsid w:val="00CB782B"/>
    <w:rsid w:val="00CC0529"/>
    <w:rsid w:val="00CC0E77"/>
    <w:rsid w:val="00CC2092"/>
    <w:rsid w:val="00CC5E76"/>
    <w:rsid w:val="00CC625A"/>
    <w:rsid w:val="00CC7B01"/>
    <w:rsid w:val="00CD3A5D"/>
    <w:rsid w:val="00CD5FD4"/>
    <w:rsid w:val="00CE0DCE"/>
    <w:rsid w:val="00CE1BC9"/>
    <w:rsid w:val="00CE33C1"/>
    <w:rsid w:val="00CE4DD6"/>
    <w:rsid w:val="00CE5F04"/>
    <w:rsid w:val="00CE76FF"/>
    <w:rsid w:val="00CF4012"/>
    <w:rsid w:val="00CF4515"/>
    <w:rsid w:val="00CF5C25"/>
    <w:rsid w:val="00D02BC6"/>
    <w:rsid w:val="00D0310D"/>
    <w:rsid w:val="00D05803"/>
    <w:rsid w:val="00D05C7C"/>
    <w:rsid w:val="00D06906"/>
    <w:rsid w:val="00D07742"/>
    <w:rsid w:val="00D10B4D"/>
    <w:rsid w:val="00D1276A"/>
    <w:rsid w:val="00D12DF2"/>
    <w:rsid w:val="00D14DB7"/>
    <w:rsid w:val="00D15ED5"/>
    <w:rsid w:val="00D22B6A"/>
    <w:rsid w:val="00D348F7"/>
    <w:rsid w:val="00D3703D"/>
    <w:rsid w:val="00D40BC3"/>
    <w:rsid w:val="00D434EC"/>
    <w:rsid w:val="00D44E9D"/>
    <w:rsid w:val="00D472A7"/>
    <w:rsid w:val="00D51986"/>
    <w:rsid w:val="00D578B2"/>
    <w:rsid w:val="00D61A0E"/>
    <w:rsid w:val="00D71CF9"/>
    <w:rsid w:val="00D75FF9"/>
    <w:rsid w:val="00D80F9D"/>
    <w:rsid w:val="00D81BAE"/>
    <w:rsid w:val="00D822E4"/>
    <w:rsid w:val="00D849DD"/>
    <w:rsid w:val="00D84B17"/>
    <w:rsid w:val="00D8507D"/>
    <w:rsid w:val="00D86735"/>
    <w:rsid w:val="00D8718E"/>
    <w:rsid w:val="00D871FB"/>
    <w:rsid w:val="00D905E7"/>
    <w:rsid w:val="00D90C9D"/>
    <w:rsid w:val="00D90E57"/>
    <w:rsid w:val="00D91910"/>
    <w:rsid w:val="00D91AA8"/>
    <w:rsid w:val="00D944A6"/>
    <w:rsid w:val="00D95B92"/>
    <w:rsid w:val="00D95C7A"/>
    <w:rsid w:val="00D96BF1"/>
    <w:rsid w:val="00D96FC3"/>
    <w:rsid w:val="00DA07D5"/>
    <w:rsid w:val="00DA12C3"/>
    <w:rsid w:val="00DA2571"/>
    <w:rsid w:val="00DA495D"/>
    <w:rsid w:val="00DA7BA0"/>
    <w:rsid w:val="00DB0920"/>
    <w:rsid w:val="00DB469A"/>
    <w:rsid w:val="00DB52C3"/>
    <w:rsid w:val="00DB5DA3"/>
    <w:rsid w:val="00DB7E5F"/>
    <w:rsid w:val="00DC10B0"/>
    <w:rsid w:val="00DC1594"/>
    <w:rsid w:val="00DC2EDD"/>
    <w:rsid w:val="00DC4BCD"/>
    <w:rsid w:val="00DC5AF4"/>
    <w:rsid w:val="00DC6B8A"/>
    <w:rsid w:val="00DD1107"/>
    <w:rsid w:val="00DD178F"/>
    <w:rsid w:val="00DD1FE4"/>
    <w:rsid w:val="00DD53DC"/>
    <w:rsid w:val="00DE2966"/>
    <w:rsid w:val="00DE4107"/>
    <w:rsid w:val="00DE58EF"/>
    <w:rsid w:val="00DF0B5E"/>
    <w:rsid w:val="00DF0ED5"/>
    <w:rsid w:val="00DF72D9"/>
    <w:rsid w:val="00DF7EC8"/>
    <w:rsid w:val="00E028ED"/>
    <w:rsid w:val="00E045F8"/>
    <w:rsid w:val="00E104F6"/>
    <w:rsid w:val="00E10748"/>
    <w:rsid w:val="00E12F57"/>
    <w:rsid w:val="00E14282"/>
    <w:rsid w:val="00E24D87"/>
    <w:rsid w:val="00E27DDF"/>
    <w:rsid w:val="00E27E01"/>
    <w:rsid w:val="00E30A90"/>
    <w:rsid w:val="00E32DBA"/>
    <w:rsid w:val="00E350F4"/>
    <w:rsid w:val="00E42ED4"/>
    <w:rsid w:val="00E43469"/>
    <w:rsid w:val="00E445DA"/>
    <w:rsid w:val="00E45379"/>
    <w:rsid w:val="00E46195"/>
    <w:rsid w:val="00E50B22"/>
    <w:rsid w:val="00E51E18"/>
    <w:rsid w:val="00E533BD"/>
    <w:rsid w:val="00E53706"/>
    <w:rsid w:val="00E573C6"/>
    <w:rsid w:val="00E57CE2"/>
    <w:rsid w:val="00E617BD"/>
    <w:rsid w:val="00E70503"/>
    <w:rsid w:val="00E705B4"/>
    <w:rsid w:val="00E72967"/>
    <w:rsid w:val="00E8155D"/>
    <w:rsid w:val="00E84B29"/>
    <w:rsid w:val="00E86361"/>
    <w:rsid w:val="00E90C37"/>
    <w:rsid w:val="00E915D3"/>
    <w:rsid w:val="00E9571C"/>
    <w:rsid w:val="00EA0E04"/>
    <w:rsid w:val="00EA220D"/>
    <w:rsid w:val="00EA3156"/>
    <w:rsid w:val="00EA40A2"/>
    <w:rsid w:val="00EA4CD5"/>
    <w:rsid w:val="00EA5D2C"/>
    <w:rsid w:val="00EA5D8E"/>
    <w:rsid w:val="00EA68DA"/>
    <w:rsid w:val="00EB07CF"/>
    <w:rsid w:val="00EB3B88"/>
    <w:rsid w:val="00EB76D3"/>
    <w:rsid w:val="00EC3B8F"/>
    <w:rsid w:val="00EC5CA0"/>
    <w:rsid w:val="00EC68FC"/>
    <w:rsid w:val="00EC7372"/>
    <w:rsid w:val="00ED2C39"/>
    <w:rsid w:val="00ED30E8"/>
    <w:rsid w:val="00ED3B69"/>
    <w:rsid w:val="00ED6CD1"/>
    <w:rsid w:val="00ED729D"/>
    <w:rsid w:val="00EE5F2E"/>
    <w:rsid w:val="00EF201C"/>
    <w:rsid w:val="00EF4A64"/>
    <w:rsid w:val="00F00407"/>
    <w:rsid w:val="00F02171"/>
    <w:rsid w:val="00F033EF"/>
    <w:rsid w:val="00F03DAA"/>
    <w:rsid w:val="00F04392"/>
    <w:rsid w:val="00F061A6"/>
    <w:rsid w:val="00F107AF"/>
    <w:rsid w:val="00F11AB3"/>
    <w:rsid w:val="00F15D77"/>
    <w:rsid w:val="00F20633"/>
    <w:rsid w:val="00F218DA"/>
    <w:rsid w:val="00F23E81"/>
    <w:rsid w:val="00F25CFE"/>
    <w:rsid w:val="00F26893"/>
    <w:rsid w:val="00F35243"/>
    <w:rsid w:val="00F36AD0"/>
    <w:rsid w:val="00F36DFE"/>
    <w:rsid w:val="00F4018F"/>
    <w:rsid w:val="00F43BA7"/>
    <w:rsid w:val="00F43E6E"/>
    <w:rsid w:val="00F44423"/>
    <w:rsid w:val="00F479BF"/>
    <w:rsid w:val="00F51236"/>
    <w:rsid w:val="00F5374C"/>
    <w:rsid w:val="00F541B8"/>
    <w:rsid w:val="00F56CC2"/>
    <w:rsid w:val="00F574B7"/>
    <w:rsid w:val="00F60BC0"/>
    <w:rsid w:val="00F61B7F"/>
    <w:rsid w:val="00F62370"/>
    <w:rsid w:val="00F628D3"/>
    <w:rsid w:val="00F62A4B"/>
    <w:rsid w:val="00F63A08"/>
    <w:rsid w:val="00F6497E"/>
    <w:rsid w:val="00F677E2"/>
    <w:rsid w:val="00F67D0E"/>
    <w:rsid w:val="00F73751"/>
    <w:rsid w:val="00F75EAD"/>
    <w:rsid w:val="00F77154"/>
    <w:rsid w:val="00F80F33"/>
    <w:rsid w:val="00F846D6"/>
    <w:rsid w:val="00F9173A"/>
    <w:rsid w:val="00F91800"/>
    <w:rsid w:val="00F94E99"/>
    <w:rsid w:val="00F9650A"/>
    <w:rsid w:val="00F967C7"/>
    <w:rsid w:val="00FA0437"/>
    <w:rsid w:val="00FA233F"/>
    <w:rsid w:val="00FA2E05"/>
    <w:rsid w:val="00FA31E7"/>
    <w:rsid w:val="00FA4111"/>
    <w:rsid w:val="00FA4679"/>
    <w:rsid w:val="00FA7D57"/>
    <w:rsid w:val="00FB0008"/>
    <w:rsid w:val="00FB071C"/>
    <w:rsid w:val="00FB3EA0"/>
    <w:rsid w:val="00FB4127"/>
    <w:rsid w:val="00FB55F4"/>
    <w:rsid w:val="00FB574B"/>
    <w:rsid w:val="00FB5FC7"/>
    <w:rsid w:val="00FC0B63"/>
    <w:rsid w:val="00FC2209"/>
    <w:rsid w:val="00FC293B"/>
    <w:rsid w:val="00FC4F08"/>
    <w:rsid w:val="00FC6E5D"/>
    <w:rsid w:val="00FC7531"/>
    <w:rsid w:val="00FC7EAA"/>
    <w:rsid w:val="00FD2D96"/>
    <w:rsid w:val="00FD4FA5"/>
    <w:rsid w:val="00FD5166"/>
    <w:rsid w:val="00FE5235"/>
    <w:rsid w:val="00FE5410"/>
    <w:rsid w:val="00FE5ED9"/>
    <w:rsid w:val="00FE6151"/>
    <w:rsid w:val="00FF37FF"/>
    <w:rsid w:val="00FF456A"/>
    <w:rsid w:val="00FF6127"/>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EB5122"/>
  <w15:docId w15:val="{134B8524-4D15-4C2E-BC0B-2C724ADF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127"/>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Puesto1">
    <w:name w:val="Puesto1"/>
    <w:basedOn w:val="Fuentedeprrafopredeter"/>
    <w:rsid w:val="00BE4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86817364">
      <w:bodyDiv w:val="1"/>
      <w:marLeft w:val="0"/>
      <w:marRight w:val="0"/>
      <w:marTop w:val="0"/>
      <w:marBottom w:val="0"/>
      <w:divBdr>
        <w:top w:val="none" w:sz="0" w:space="0" w:color="auto"/>
        <w:left w:val="none" w:sz="0" w:space="0" w:color="auto"/>
        <w:bottom w:val="none" w:sz="0" w:space="0" w:color="auto"/>
        <w:right w:val="none" w:sz="0" w:space="0" w:color="auto"/>
      </w:divBdr>
    </w:div>
    <w:div w:id="322317982">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1987527">
      <w:bodyDiv w:val="1"/>
      <w:marLeft w:val="0"/>
      <w:marRight w:val="0"/>
      <w:marTop w:val="0"/>
      <w:marBottom w:val="0"/>
      <w:divBdr>
        <w:top w:val="none" w:sz="0" w:space="0" w:color="auto"/>
        <w:left w:val="none" w:sz="0" w:space="0" w:color="auto"/>
        <w:bottom w:val="none" w:sz="0" w:space="0" w:color="auto"/>
        <w:right w:val="none" w:sz="0" w:space="0" w:color="auto"/>
      </w:divBdr>
      <w:divsChild>
        <w:div w:id="1037776620">
          <w:marLeft w:val="0"/>
          <w:marRight w:val="0"/>
          <w:marTop w:val="0"/>
          <w:marBottom w:val="0"/>
          <w:divBdr>
            <w:top w:val="none" w:sz="0" w:space="0" w:color="auto"/>
            <w:left w:val="none" w:sz="0" w:space="0" w:color="auto"/>
            <w:bottom w:val="none" w:sz="0" w:space="0" w:color="auto"/>
            <w:right w:val="none" w:sz="0" w:space="0" w:color="auto"/>
          </w:divBdr>
        </w:div>
      </w:divsChild>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9331591">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115426">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3608331">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parenciapresupuestaria.gob.mx/es/PTP/Glosario" TargetMode="Externa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partados.hacienda.gob.mx/contabilidad/documentos/informe_cuenta/1998/cuenta_publica/Glosario/n.htm" TargetMode="External"/><Relationship Id="rId14" Type="http://schemas.openxmlformats.org/officeDocument/2006/relationships/hyperlink" Target="https://consultas.curp.gob.mx/CurpSP/html/informacionecurpP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3A472-9510-4B5D-84D1-187A67699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9697</Words>
  <Characters>53336</Characters>
  <Application>Microsoft Office Word</Application>
  <DocSecurity>0</DocSecurity>
  <Lines>444</Lines>
  <Paragraphs>125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Silvia Rita Paz Arellano</cp:lastModifiedBy>
  <cp:revision>4</cp:revision>
  <cp:lastPrinted>2018-10-17T21:03:00Z</cp:lastPrinted>
  <dcterms:created xsi:type="dcterms:W3CDTF">2019-02-18T05:30:00Z</dcterms:created>
  <dcterms:modified xsi:type="dcterms:W3CDTF">2019-03-15T17:37:00Z</dcterms:modified>
</cp:coreProperties>
</file>